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89263E" w:rsidP="000D5DEA">
      <w:r>
        <w:rPr>
          <w:noProof/>
          <w:lang w:val="en-US"/>
        </w:rPr>
        <w:drawing>
          <wp:anchor distT="0" distB="0" distL="114300" distR="114300" simplePos="0" relativeHeight="251886080" behindDoc="1" locked="0" layoutInCell="1" allowOverlap="1">
            <wp:simplePos x="0" y="0"/>
            <wp:positionH relativeFrom="column">
              <wp:posOffset>4068445</wp:posOffset>
            </wp:positionH>
            <wp:positionV relativeFrom="paragraph">
              <wp:posOffset>-900430</wp:posOffset>
            </wp:positionV>
            <wp:extent cx="2589530" cy="7965440"/>
            <wp:effectExtent l="19050" t="0" r="1270" b="0"/>
            <wp:wrapTight wrapText="bothSides">
              <wp:wrapPolygon edited="0">
                <wp:start x="-159" y="0"/>
                <wp:lineTo x="-159" y="21541"/>
                <wp:lineTo x="21611" y="21541"/>
                <wp:lineTo x="21611" y="0"/>
                <wp:lineTo x="-159" y="0"/>
              </wp:wrapPolygon>
            </wp:wrapTight>
            <wp:docPr id="59"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t="5230"/>
                    <a:stretch>
                      <a:fillRect/>
                    </a:stretch>
                  </pic:blipFill>
                  <pic:spPr>
                    <a:xfrm>
                      <a:off x="0" y="0"/>
                      <a:ext cx="2589530" cy="7965440"/>
                    </a:xfrm>
                    <a:prstGeom prst="rect">
                      <a:avLst/>
                    </a:prstGeom>
                  </pic:spPr>
                </pic:pic>
              </a:graphicData>
            </a:graphic>
          </wp:anchor>
        </w:drawing>
      </w:r>
      <w:r w:rsidR="00861D11">
        <w:rPr>
          <w:noProof/>
          <w:lang w:val="en-US"/>
        </w:rPr>
        <w:pict>
          <v:rect id="_x0000_s1240" style="position:absolute;margin-left:-5.15pt;margin-top:46.7pt;width:442.2pt;height:110.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5E4E17" w:rsidRPr="00F503D5" w:rsidRDefault="005E4E17" w:rsidP="00F503D5">
                  <w:pPr>
                    <w:spacing w:before="0" w:line="240" w:lineRule="auto"/>
                    <w:jc w:val="right"/>
                    <w:rPr>
                      <w:szCs w:val="72"/>
                    </w:rPr>
                  </w:pPr>
                  <w:r>
                    <w:rPr>
                      <w:rFonts w:ascii="Arial Black" w:hAnsi="Arial Black"/>
                      <w:sz w:val="72"/>
                      <w:szCs w:val="72"/>
                    </w:rPr>
                    <w:t>Subfloor coatings and toppings</w:t>
                  </w:r>
                </w:p>
              </w:txbxContent>
            </v:textbox>
            <w10:wrap anchorx="page" anchory="page"/>
          </v:rect>
        </w:pict>
      </w:r>
    </w:p>
    <w:p w:rsidR="000D5DEA" w:rsidRDefault="00861D11"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861D11">
        <w:rPr>
          <w:rFonts w:ascii="Times New Roman" w:hAnsi="Times New Roman" w:cs="Times New Roman"/>
          <w:noProof/>
          <w:lang w:eastAsia="en-AU"/>
        </w:rPr>
        <w:pict>
          <v:rect id="_x0000_s1272" style="position:absolute;margin-left:33.5pt;margin-top:119.2pt;width:345.8pt;height:239.2pt;z-index:251887104;mso-position-horizontal-relative:page;mso-position-vertical-relative:margin;v-text-anchor:bottom" o:allowincell="f" filled="f" stroked="f" strokecolor="white" strokeweight="1pt">
            <v:fill opacity="52429f"/>
            <v:shadow color="#d8d8d8" offset="3pt,3pt" offset2="2pt,2pt"/>
            <v:textbox style="mso-next-textbox:#_x0000_s1272" inset="28.8pt,14.4pt,14.4pt,14.4pt">
              <w:txbxContent>
                <w:p w:rsidR="005E4E17" w:rsidRPr="002B258E" w:rsidRDefault="005E4E17" w:rsidP="004A31BF">
                  <w:pPr>
                    <w:pStyle w:val="NoSpacing"/>
                    <w:spacing w:before="240" w:after="0" w:line="240" w:lineRule="auto"/>
                    <w:rPr>
                      <w:rFonts w:cs="Calibri"/>
                      <w:b/>
                      <w:sz w:val="32"/>
                      <w:szCs w:val="34"/>
                    </w:rPr>
                  </w:pPr>
                  <w:r w:rsidRPr="002B258E">
                    <w:rPr>
                      <w:rFonts w:cs="Calibri"/>
                      <w:b/>
                      <w:sz w:val="32"/>
                      <w:szCs w:val="34"/>
                    </w:rPr>
                    <w:t xml:space="preserve">Supporting: </w:t>
                  </w:r>
                </w:p>
                <w:p w:rsidR="005E4E17" w:rsidRPr="002B258E" w:rsidRDefault="002B258E" w:rsidP="004A31BF">
                  <w:pPr>
                    <w:spacing w:after="0" w:line="240" w:lineRule="auto"/>
                    <w:rPr>
                      <w:rFonts w:asciiTheme="minorHAnsi" w:hAnsiTheme="minorHAnsi"/>
                      <w:b/>
                      <w:sz w:val="32"/>
                      <w:szCs w:val="34"/>
                    </w:rPr>
                  </w:pPr>
                  <w:r>
                    <w:rPr>
                      <w:rFonts w:asciiTheme="minorHAnsi" w:hAnsiTheme="minorHAnsi"/>
                      <w:b/>
                      <w:i/>
                      <w:sz w:val="32"/>
                      <w:szCs w:val="34"/>
                    </w:rPr>
                    <w:t>MSFFL2006</w:t>
                  </w:r>
                  <w:r w:rsidR="004A31BF">
                    <w:rPr>
                      <w:rFonts w:asciiTheme="minorHAnsi" w:hAnsiTheme="minorHAnsi"/>
                      <w:b/>
                      <w:i/>
                      <w:sz w:val="32"/>
                      <w:szCs w:val="34"/>
                    </w:rPr>
                    <w:t xml:space="preserve">:  </w:t>
                  </w:r>
                  <w:r w:rsidR="005E4E17" w:rsidRPr="002B258E">
                    <w:rPr>
                      <w:rFonts w:asciiTheme="minorHAnsi" w:hAnsiTheme="minorHAnsi"/>
                      <w:b/>
                      <w:i/>
                      <w:sz w:val="32"/>
                      <w:szCs w:val="34"/>
                    </w:rPr>
                    <w:t>Prepare, select and apply smoothing and patching compounds</w:t>
                  </w:r>
                  <w:r w:rsidR="005E4E17" w:rsidRPr="002B258E">
                    <w:rPr>
                      <w:rFonts w:asciiTheme="minorHAnsi" w:hAnsiTheme="minorHAnsi"/>
                      <w:b/>
                      <w:sz w:val="32"/>
                      <w:szCs w:val="34"/>
                    </w:rPr>
                    <w:t xml:space="preserve"> </w:t>
                  </w:r>
                </w:p>
                <w:p w:rsidR="005E4E17" w:rsidRPr="002B258E" w:rsidRDefault="002B258E" w:rsidP="004A31BF">
                  <w:pPr>
                    <w:spacing w:after="0" w:line="240" w:lineRule="auto"/>
                    <w:rPr>
                      <w:rFonts w:asciiTheme="minorHAnsi" w:hAnsiTheme="minorHAnsi"/>
                      <w:b/>
                      <w:i/>
                      <w:sz w:val="32"/>
                      <w:szCs w:val="34"/>
                    </w:rPr>
                  </w:pPr>
                  <w:r>
                    <w:rPr>
                      <w:rFonts w:asciiTheme="minorHAnsi" w:hAnsiTheme="minorHAnsi"/>
                      <w:b/>
                      <w:i/>
                      <w:sz w:val="32"/>
                      <w:szCs w:val="34"/>
                    </w:rPr>
                    <w:t>MSFFL2007</w:t>
                  </w:r>
                  <w:r w:rsidR="004A31BF">
                    <w:rPr>
                      <w:rFonts w:asciiTheme="minorHAnsi" w:hAnsiTheme="minorHAnsi"/>
                      <w:b/>
                      <w:i/>
                      <w:sz w:val="32"/>
                      <w:szCs w:val="34"/>
                    </w:rPr>
                    <w:t xml:space="preserve">: </w:t>
                  </w:r>
                  <w:r w:rsidR="005E4E17" w:rsidRPr="002B258E">
                    <w:rPr>
                      <w:rFonts w:asciiTheme="minorHAnsi" w:hAnsiTheme="minorHAnsi"/>
                      <w:b/>
                      <w:i/>
                      <w:sz w:val="32"/>
                      <w:szCs w:val="34"/>
                    </w:rPr>
                    <w:t>Select and apply appropriate compounds and additives</w:t>
                  </w:r>
                </w:p>
                <w:p w:rsidR="005E4E17" w:rsidRPr="002B258E" w:rsidRDefault="002B258E" w:rsidP="004A31BF">
                  <w:pPr>
                    <w:spacing w:after="0" w:line="240" w:lineRule="auto"/>
                    <w:rPr>
                      <w:rFonts w:asciiTheme="minorHAnsi" w:hAnsiTheme="minorHAnsi"/>
                      <w:b/>
                      <w:i/>
                      <w:sz w:val="32"/>
                      <w:szCs w:val="34"/>
                    </w:rPr>
                  </w:pPr>
                  <w:r>
                    <w:rPr>
                      <w:rFonts w:asciiTheme="minorHAnsi" w:hAnsiTheme="minorHAnsi"/>
                      <w:b/>
                      <w:i/>
                      <w:sz w:val="32"/>
                      <w:szCs w:val="34"/>
                    </w:rPr>
                    <w:t>MSFFL2009</w:t>
                  </w:r>
                  <w:r w:rsidR="004A31BF">
                    <w:rPr>
                      <w:rFonts w:asciiTheme="minorHAnsi" w:hAnsiTheme="minorHAnsi"/>
                      <w:b/>
                      <w:i/>
                      <w:sz w:val="32"/>
                      <w:szCs w:val="34"/>
                    </w:rPr>
                    <w:t xml:space="preserve">:  </w:t>
                  </w:r>
                  <w:r w:rsidR="005E4E17" w:rsidRPr="002B258E">
                    <w:rPr>
                      <w:rFonts w:asciiTheme="minorHAnsi" w:hAnsiTheme="minorHAnsi"/>
                      <w:b/>
                      <w:i/>
                      <w:sz w:val="32"/>
                      <w:szCs w:val="34"/>
                    </w:rPr>
                    <w:t>Select, prepare and apply moisture barriers and damp proof membranes to concrete sub-floors</w:t>
                  </w:r>
                </w:p>
                <w:p w:rsidR="005E4E17" w:rsidRPr="008E2E43" w:rsidRDefault="005E4E17" w:rsidP="00F503D5">
                  <w:pPr>
                    <w:tabs>
                      <w:tab w:val="left" w:pos="2127"/>
                      <w:tab w:val="left" w:pos="2268"/>
                    </w:tabs>
                    <w:ind w:left="2127" w:hanging="2127"/>
                    <w:rPr>
                      <w:color w:val="FFFFFF"/>
                    </w:rPr>
                  </w:pPr>
                </w:p>
              </w:txbxContent>
            </v:textbox>
            <w10:wrap anchorx="page" anchory="margin"/>
          </v:rect>
        </w:pict>
      </w:r>
      <w:r w:rsidR="0027475E" w:rsidRPr="0027475E">
        <w:rPr>
          <w:rFonts w:ascii="Arial Black" w:hAnsi="Arial Black"/>
          <w:bCs/>
          <w:iCs/>
          <w:noProof/>
          <w:color w:val="000000"/>
          <w:sz w:val="44"/>
          <w:szCs w:val="44"/>
          <w:lang w:val="en-US"/>
        </w:rPr>
        <w:drawing>
          <wp:anchor distT="0" distB="0" distL="114300" distR="114300" simplePos="0" relativeHeight="251907584" behindDoc="0" locked="0" layoutInCell="1" allowOverlap="1">
            <wp:simplePos x="0" y="0"/>
            <wp:positionH relativeFrom="column">
              <wp:posOffset>-228600</wp:posOffset>
            </wp:positionH>
            <wp:positionV relativeFrom="paragraph">
              <wp:posOffset>4438650</wp:posOffset>
            </wp:positionV>
            <wp:extent cx="3412490" cy="1590675"/>
            <wp:effectExtent l="19050" t="0" r="0" b="0"/>
            <wp:wrapTight wrapText="bothSides">
              <wp:wrapPolygon edited="0">
                <wp:start x="-121" y="0"/>
                <wp:lineTo x="-121" y="21471"/>
                <wp:lineTo x="21584" y="21471"/>
                <wp:lineTo x="21584" y="0"/>
                <wp:lineTo x="-121" y="0"/>
              </wp:wrapPolygon>
            </wp:wrapTight>
            <wp:docPr id="1" name="Picture 3"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Pr="00861D11">
        <w:rPr>
          <w:rFonts w:ascii="Times New Roman" w:hAnsi="Times New Roman" w:cs="Times New Roman"/>
        </w:rPr>
        <w:pict>
          <v:shapetype id="_x0000_t202" coordsize="21600,21600" o:spt="202" path="m,l,21600r21600,l21600,xe">
            <v:stroke joinstyle="miter"/>
            <v:path gradientshapeok="t" o:connecttype="rect"/>
          </v:shapetype>
          <v:shape id="_x0000_s1276" type="#_x0000_t202" style="position:absolute;margin-left:210.95pt;margin-top:619.8pt;width:269.2pt;height:47.65pt;z-index:251905536;mso-position-horizontal-relative:text;mso-position-vertical-relative:text" filled="f" strokeweight="1pt">
            <v:textbox>
              <w:txbxContent>
                <w:p w:rsidR="00E31C48" w:rsidRDefault="00E31C48" w:rsidP="00E31C48">
                  <w:pPr>
                    <w:spacing w:after="240"/>
                    <w:rPr>
                      <w:b/>
                    </w:rPr>
                  </w:pPr>
                  <w:r>
                    <w:rPr>
                      <w:b/>
                    </w:rPr>
                    <w:t>Name:</w:t>
                  </w:r>
                </w:p>
              </w:txbxContent>
            </v:textbox>
          </v:shape>
        </w:pict>
      </w:r>
      <w:r w:rsidR="00E31C48" w:rsidRPr="00E31C48">
        <w:rPr>
          <w:rFonts w:ascii="Arial Black" w:hAnsi="Arial Black"/>
          <w:bCs/>
          <w:iCs/>
          <w:noProof/>
          <w:color w:val="000000"/>
          <w:sz w:val="44"/>
          <w:szCs w:val="44"/>
          <w:lang w:val="en-US"/>
        </w:rPr>
        <w:drawing>
          <wp:anchor distT="0" distB="0" distL="114300" distR="114300" simplePos="0" relativeHeight="251903488" behindDoc="1" locked="0" layoutInCell="1" allowOverlap="1">
            <wp:simplePos x="0" y="0"/>
            <wp:positionH relativeFrom="column">
              <wp:posOffset>-228600</wp:posOffset>
            </wp:positionH>
            <wp:positionV relativeFrom="paragraph">
              <wp:posOffset>7597775</wp:posOffset>
            </wp:positionV>
            <wp:extent cx="2352040" cy="1294130"/>
            <wp:effectExtent l="19050" t="0" r="0" b="0"/>
            <wp:wrapTight wrapText="bothSides">
              <wp:wrapPolygon edited="0">
                <wp:start x="-175" y="0"/>
                <wp:lineTo x="-175" y="21303"/>
                <wp:lineTo x="21518" y="21303"/>
                <wp:lineTo x="21518" y="0"/>
                <wp:lineTo x="-175" y="0"/>
              </wp:wrapPolygon>
            </wp:wrapTight>
            <wp:docPr id="11" name="Picture 11"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Pr="00861D11">
        <w:rPr>
          <w:noProof/>
          <w:lang w:eastAsia="en-AU"/>
        </w:rPr>
        <w:pict>
          <v:rect id="_x0000_s1241" style="position:absolute;margin-left:-9pt;margin-top:621.8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5E4E17" w:rsidRPr="00DD0823" w:rsidRDefault="005E4E17"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E857A0" w:rsidRPr="00915117" w:rsidRDefault="00F503D5" w:rsidP="00E857A0">
      <w:pPr>
        <w:spacing w:line="240" w:lineRule="auto"/>
        <w:jc w:val="center"/>
        <w:rPr>
          <w:rFonts w:ascii="Arial Black" w:hAnsi="Arial Black"/>
          <w:color w:val="003366"/>
          <w:sz w:val="72"/>
          <w:szCs w:val="72"/>
        </w:rPr>
      </w:pPr>
      <w:r>
        <w:rPr>
          <w:rFonts w:ascii="Arial Black" w:hAnsi="Arial Black"/>
          <w:color w:val="003366"/>
          <w:sz w:val="72"/>
          <w:szCs w:val="72"/>
        </w:rPr>
        <w:lastRenderedPageBreak/>
        <w:t xml:space="preserve">Subfloor coatings </w:t>
      </w:r>
      <w:r>
        <w:rPr>
          <w:rFonts w:ascii="Arial Black" w:hAnsi="Arial Black"/>
          <w:color w:val="003366"/>
          <w:sz w:val="72"/>
          <w:szCs w:val="72"/>
        </w:rPr>
        <w:br/>
        <w:t>and toppings</w:t>
      </w:r>
    </w:p>
    <w:p w:rsidR="00D71F7D" w:rsidRPr="009536FF" w:rsidRDefault="00D71F7D" w:rsidP="009536FF">
      <w:pPr>
        <w:spacing w:before="120" w:line="240" w:lineRule="auto"/>
        <w:jc w:val="center"/>
        <w:rPr>
          <w:rFonts w:ascii="Arial Black" w:hAnsi="Arial Black"/>
          <w:color w:val="0099CC"/>
          <w:sz w:val="22"/>
          <w:szCs w:val="22"/>
        </w:rPr>
      </w:pPr>
    </w:p>
    <w:p w:rsidR="00D71F7D" w:rsidRPr="00F503D5" w:rsidRDefault="00E857A0" w:rsidP="00062947">
      <w:pPr>
        <w:spacing w:before="0"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E857A0" w:rsidRPr="00972711" w:rsidRDefault="00F41B1B" w:rsidP="00F503D5">
      <w:pPr>
        <w:spacing w:before="480" w:after="240"/>
      </w:pPr>
      <w:r w:rsidRPr="004D0F48">
        <w:rPr>
          <w:color w:val="000000" w:themeColor="text1"/>
        </w:rPr>
        <w:t xml:space="preserve">Containing learning activities and assignments </w:t>
      </w:r>
      <w:r w:rsidR="0028412F">
        <w:t>for</w:t>
      </w:r>
      <w:r w:rsidR="00E857A0">
        <w:t xml:space="preserve"> the unit</w:t>
      </w:r>
      <w:r w:rsidR="0028412F">
        <w:t>s</w:t>
      </w:r>
      <w:r w:rsidR="00E857A0">
        <w:t xml:space="preserve"> of competency:</w:t>
      </w:r>
    </w:p>
    <w:p w:rsidR="00F503D5" w:rsidRPr="00F503D5" w:rsidRDefault="00E31C48" w:rsidP="00B44556">
      <w:pPr>
        <w:tabs>
          <w:tab w:val="left" w:pos="1701"/>
        </w:tabs>
        <w:spacing w:before="120" w:after="240" w:line="240" w:lineRule="auto"/>
        <w:ind w:left="1701" w:hanging="1701"/>
        <w:rPr>
          <w:b/>
        </w:rPr>
      </w:pPr>
      <w:r>
        <w:rPr>
          <w:b/>
          <w:i/>
        </w:rPr>
        <w:t>MSFFL2006</w:t>
      </w:r>
      <w:r w:rsidR="00F503D5" w:rsidRPr="00F503D5">
        <w:rPr>
          <w:b/>
          <w:i/>
        </w:rPr>
        <w:t xml:space="preserve">: </w:t>
      </w:r>
      <w:r w:rsidR="00B44556">
        <w:rPr>
          <w:b/>
          <w:i/>
        </w:rPr>
        <w:tab/>
      </w:r>
      <w:r w:rsidR="00F503D5" w:rsidRPr="00F503D5">
        <w:rPr>
          <w:b/>
          <w:i/>
        </w:rPr>
        <w:t>Prepare, select and apply smoothing and patching compounds</w:t>
      </w:r>
      <w:r w:rsidR="00F503D5" w:rsidRPr="00F503D5">
        <w:rPr>
          <w:b/>
        </w:rPr>
        <w:t xml:space="preserve"> </w:t>
      </w:r>
    </w:p>
    <w:p w:rsidR="00F503D5" w:rsidRPr="00F503D5" w:rsidRDefault="00E31C48" w:rsidP="00B44556">
      <w:pPr>
        <w:tabs>
          <w:tab w:val="left" w:pos="1701"/>
        </w:tabs>
        <w:spacing w:before="120" w:after="240" w:line="240" w:lineRule="auto"/>
        <w:ind w:left="1701" w:hanging="1701"/>
        <w:rPr>
          <w:b/>
          <w:i/>
        </w:rPr>
      </w:pPr>
      <w:r>
        <w:rPr>
          <w:b/>
          <w:i/>
        </w:rPr>
        <w:t>MSFFL2007</w:t>
      </w:r>
      <w:r w:rsidR="00F503D5" w:rsidRPr="00F503D5">
        <w:rPr>
          <w:b/>
          <w:i/>
        </w:rPr>
        <w:t>:</w:t>
      </w:r>
      <w:r w:rsidR="00F503D5">
        <w:rPr>
          <w:b/>
          <w:i/>
        </w:rPr>
        <w:t xml:space="preserve"> </w:t>
      </w:r>
      <w:r w:rsidR="00B44556">
        <w:rPr>
          <w:b/>
          <w:i/>
        </w:rPr>
        <w:tab/>
      </w:r>
      <w:r w:rsidR="00F503D5" w:rsidRPr="00F503D5">
        <w:rPr>
          <w:b/>
          <w:i/>
        </w:rPr>
        <w:t>Select and apply appropriate compounds and additives</w:t>
      </w:r>
    </w:p>
    <w:p w:rsidR="00E857A0" w:rsidRPr="00F503D5" w:rsidRDefault="00E31C48" w:rsidP="00B44556">
      <w:pPr>
        <w:tabs>
          <w:tab w:val="left" w:pos="1701"/>
        </w:tabs>
        <w:spacing w:before="120" w:after="240" w:line="240" w:lineRule="auto"/>
        <w:ind w:left="1701" w:hanging="1701"/>
        <w:rPr>
          <w:b/>
          <w:i/>
        </w:rPr>
      </w:pPr>
      <w:r>
        <w:rPr>
          <w:b/>
          <w:i/>
        </w:rPr>
        <w:t>MSFFL2009</w:t>
      </w:r>
      <w:r w:rsidR="00F503D5" w:rsidRPr="00F503D5">
        <w:rPr>
          <w:b/>
          <w:i/>
        </w:rPr>
        <w:t>:</w:t>
      </w:r>
      <w:r w:rsidR="00F503D5">
        <w:rPr>
          <w:b/>
          <w:i/>
        </w:rPr>
        <w:t xml:space="preserve"> </w:t>
      </w:r>
      <w:r w:rsidR="00B44556">
        <w:rPr>
          <w:b/>
          <w:i/>
        </w:rPr>
        <w:tab/>
      </w:r>
      <w:r w:rsidR="00F503D5" w:rsidRPr="00F503D5">
        <w:rPr>
          <w:b/>
          <w:i/>
        </w:rPr>
        <w:t>Select, prepare and apply moisture barriers and damp proof membranes to concrete sub-floors</w:t>
      </w:r>
    </w:p>
    <w:p w:rsidR="00D71F7D" w:rsidRPr="0028412F" w:rsidRDefault="00D71F7D" w:rsidP="001D5A33">
      <w:pPr>
        <w:tabs>
          <w:tab w:val="left" w:pos="2127"/>
        </w:tabs>
        <w:spacing w:before="120" w:line="240" w:lineRule="auto"/>
        <w:ind w:left="2127" w:hanging="2127"/>
        <w:rPr>
          <w:color w:val="FF0000"/>
        </w:rPr>
      </w:pPr>
    </w:p>
    <w:p w:rsidR="00E31C48" w:rsidRDefault="00E31C48" w:rsidP="00E31C48">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E31C48" w:rsidRDefault="00861D11" w:rsidP="00E31C48">
      <w:pPr>
        <w:pStyle w:val="NoSpacing"/>
        <w:jc w:val="center"/>
      </w:pPr>
      <w:hyperlink r:id="rId13" w:history="1">
        <w:r w:rsidR="00E31C48">
          <w:rPr>
            <w:rStyle w:val="Hyperlink"/>
            <w:rFonts w:ascii="Arial" w:hAnsi="Arial" w:cs="Arial"/>
            <w:sz w:val="24"/>
            <w:szCs w:val="24"/>
          </w:rPr>
          <w:t>www.intar.com.au</w:t>
        </w:r>
      </w:hyperlink>
    </w:p>
    <w:p w:rsidR="00E857A0" w:rsidRDefault="00E31C48" w:rsidP="00E857A0">
      <w:pPr>
        <w:pStyle w:val="NoSpacing"/>
      </w:pPr>
      <w:r>
        <w:rPr>
          <w:noProof/>
        </w:rPr>
        <w:drawing>
          <wp:anchor distT="0" distB="0" distL="114300" distR="114300" simplePos="0" relativeHeight="251868672" behindDoc="1" locked="0" layoutInCell="1" allowOverlap="1">
            <wp:simplePos x="0" y="0"/>
            <wp:positionH relativeFrom="column">
              <wp:posOffset>1253490</wp:posOffset>
            </wp:positionH>
            <wp:positionV relativeFrom="paragraph">
              <wp:posOffset>132715</wp:posOffset>
            </wp:positionV>
            <wp:extent cx="2806700" cy="1508125"/>
            <wp:effectExtent l="19050" t="0" r="0" b="0"/>
            <wp:wrapTight wrapText="bothSides">
              <wp:wrapPolygon edited="0">
                <wp:start x="-147" y="0"/>
                <wp:lineTo x="-147" y="21282"/>
                <wp:lineTo x="21551" y="2128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08125"/>
                    </a:xfrm>
                    <a:prstGeom prst="rect">
                      <a:avLst/>
                    </a:prstGeom>
                  </pic:spPr>
                </pic:pic>
              </a:graphicData>
            </a:graphic>
          </wp:anchor>
        </w:drawing>
      </w:r>
    </w:p>
    <w:p w:rsidR="00D71F7D" w:rsidRDefault="00D71F7D" w:rsidP="00E857A0">
      <w:pPr>
        <w:pStyle w:val="NoSpacing"/>
      </w:pP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F503D5" w:rsidRDefault="00F503D5"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062947" w:rsidRDefault="00565694" w:rsidP="00062947">
      <w:pPr>
        <w:spacing w:line="240" w:lineRule="auto"/>
        <w:jc w:val="right"/>
      </w:pPr>
      <w:r>
        <w:rPr>
          <w:noProof/>
          <w:lang w:val="en-US"/>
        </w:rPr>
        <w:drawing>
          <wp:anchor distT="0" distB="0" distL="114300" distR="114300" simplePos="0" relativeHeight="251909632" behindDoc="0" locked="0" layoutInCell="1" allowOverlap="1">
            <wp:simplePos x="0" y="0"/>
            <wp:positionH relativeFrom="column">
              <wp:posOffset>3652520</wp:posOffset>
            </wp:positionH>
            <wp:positionV relativeFrom="paragraph">
              <wp:posOffset>19685</wp:posOffset>
            </wp:positionV>
            <wp:extent cx="2058670" cy="949960"/>
            <wp:effectExtent l="19050" t="0" r="0" b="0"/>
            <wp:wrapTight wrapText="bothSides">
              <wp:wrapPolygon edited="0">
                <wp:start x="-200" y="0"/>
                <wp:lineTo x="-200" y="21225"/>
                <wp:lineTo x="21587" y="21225"/>
                <wp:lineTo x="21587" y="0"/>
                <wp:lineTo x="-200" y="0"/>
              </wp:wrapPolygon>
            </wp:wrapTight>
            <wp:docPr id="5" name="Picture 11"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8670" cy="949960"/>
                    </a:xfrm>
                    <a:prstGeom prst="rect">
                      <a:avLst/>
                    </a:prstGeom>
                  </pic:spPr>
                </pic:pic>
              </a:graphicData>
            </a:graphic>
          </wp:anchor>
        </w:drawing>
      </w:r>
      <w:r w:rsidR="00E31C48">
        <w:rPr>
          <w:noProof/>
          <w:lang w:val="en-US"/>
        </w:rPr>
        <w:drawing>
          <wp:anchor distT="0" distB="0" distL="114300" distR="114300" simplePos="0" relativeHeight="251902464" behindDoc="1" locked="0" layoutInCell="1" allowOverlap="1">
            <wp:simplePos x="0" y="0"/>
            <wp:positionH relativeFrom="column">
              <wp:posOffset>42545</wp:posOffset>
            </wp:positionH>
            <wp:positionV relativeFrom="paragraph">
              <wp:posOffset>316865</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062947" w:rsidRDefault="00062947" w:rsidP="00062947">
      <w:pPr>
        <w:spacing w:line="240" w:lineRule="auto"/>
        <w:jc w:val="right"/>
      </w:pPr>
    </w:p>
    <w:p w:rsidR="00062947" w:rsidRPr="00E90E5A" w:rsidRDefault="00062947" w:rsidP="00062947">
      <w:pPr>
        <w:pStyle w:val="Style1"/>
        <w:spacing w:after="0"/>
        <w:rPr>
          <w:sz w:val="28"/>
          <w:szCs w:val="28"/>
        </w:rPr>
      </w:pPr>
    </w:p>
    <w:p w:rsidR="00062947" w:rsidRDefault="00062947" w:rsidP="00062947">
      <w:pPr>
        <w:spacing w:before="60" w:after="60"/>
        <w:rPr>
          <w:rFonts w:ascii="Arial Narrow" w:hAnsi="Arial Narrow"/>
        </w:rPr>
      </w:pPr>
      <w:r>
        <w:rPr>
          <w:rFonts w:ascii="Arial Narrow" w:hAnsi="Arial Narrow"/>
        </w:rPr>
        <w:br w:type="page"/>
      </w:r>
    </w:p>
    <w:p w:rsidR="00E31C48" w:rsidRDefault="00E31C48" w:rsidP="00E31C48">
      <w:pPr>
        <w:pageBreakBefore/>
        <w:spacing w:before="0" w:after="0" w:line="240" w:lineRule="auto"/>
        <w:rPr>
          <w:color w:val="000000" w:themeColor="text1"/>
        </w:rPr>
      </w:pPr>
      <w:bookmarkStart w:id="0" w:name="_Toc307489065"/>
      <w:bookmarkStart w:id="1" w:name="_Toc309204694"/>
      <w:bookmarkStart w:id="2" w:name="_Toc320191630"/>
      <w:bookmarkStart w:id="3" w:name="_Toc326318338"/>
      <w:bookmarkStart w:id="4" w:name="_Toc328732249"/>
      <w:r>
        <w:rPr>
          <w:rFonts w:ascii="Arial Narrow" w:hAnsi="Arial Narrow"/>
        </w:rPr>
        <w:lastRenderedPageBreak/>
        <w:t xml:space="preserve">ISBN: </w:t>
      </w:r>
      <w:r w:rsidR="004A31BF" w:rsidRPr="00187224">
        <w:rPr>
          <w:color w:val="000000" w:themeColor="text1"/>
        </w:rPr>
        <w:t>978-1-925087-48-2</w:t>
      </w:r>
    </w:p>
    <w:p w:rsidR="0009596D" w:rsidRPr="00C54E3B" w:rsidRDefault="0009596D" w:rsidP="0009596D">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12704"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09596D" w:rsidRPr="003C5DBB" w:rsidRDefault="0009596D" w:rsidP="0009596D">
      <w:pPr>
        <w:widowControl w:val="0"/>
        <w:spacing w:line="240" w:lineRule="auto"/>
        <w:outlineLvl w:val="2"/>
        <w:rPr>
          <w:b/>
          <w:lang w:val="en-US"/>
        </w:rPr>
      </w:pPr>
      <w:r w:rsidRPr="003C5DBB">
        <w:rPr>
          <w:b/>
          <w:lang w:val="en-US"/>
        </w:rPr>
        <w:t>Copyright</w:t>
      </w:r>
    </w:p>
    <w:p w:rsidR="0009596D" w:rsidRDefault="0009596D" w:rsidP="0009596D">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5" w:name="_GoBack"/>
      <w:bookmarkEnd w:id="5"/>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09596D" w:rsidRPr="008E388B" w:rsidRDefault="0009596D" w:rsidP="0009596D">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09596D" w:rsidRPr="003C5DBB" w:rsidRDefault="0009596D" w:rsidP="0009596D">
      <w:pPr>
        <w:widowControl w:val="0"/>
        <w:spacing w:line="240" w:lineRule="auto"/>
        <w:outlineLvl w:val="2"/>
        <w:rPr>
          <w:b/>
        </w:rPr>
      </w:pPr>
      <w:r w:rsidRPr="003C5DBB">
        <w:rPr>
          <w:b/>
        </w:rPr>
        <w:t xml:space="preserve">Disclaimer </w:t>
      </w:r>
    </w:p>
    <w:p w:rsidR="0009596D" w:rsidRPr="00C54E3B" w:rsidRDefault="0009596D" w:rsidP="0009596D">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09596D" w:rsidRPr="00C54E3B" w:rsidRDefault="0009596D" w:rsidP="0009596D">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09596D" w:rsidRPr="003C5DBB" w:rsidRDefault="0009596D" w:rsidP="0009596D">
      <w:pPr>
        <w:widowControl w:val="0"/>
        <w:spacing w:line="240" w:lineRule="auto"/>
        <w:outlineLvl w:val="2"/>
        <w:rPr>
          <w:b/>
        </w:rPr>
      </w:pPr>
      <w:r w:rsidRPr="003C5DBB">
        <w:rPr>
          <w:b/>
        </w:rPr>
        <w:t>Acknowledgements</w:t>
      </w:r>
    </w:p>
    <w:p w:rsidR="0009596D" w:rsidRDefault="0009596D" w:rsidP="0009596D">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09596D" w:rsidRDefault="0009596D" w:rsidP="0009596D">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09596D" w:rsidRDefault="0009596D" w:rsidP="0009596D">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09596D" w:rsidRPr="00C54E3B" w:rsidRDefault="0009596D" w:rsidP="0009596D">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09596D" w:rsidRPr="00C54E3B" w:rsidRDefault="0009596D" w:rsidP="0009596D">
      <w:pPr>
        <w:spacing w:before="60" w:after="0" w:line="240" w:lineRule="auto"/>
        <w:rPr>
          <w:rFonts w:ascii="Arial Narrow" w:hAnsi="Arial Narrow" w:cs="Times New Roman"/>
        </w:rPr>
      </w:pPr>
      <w:r w:rsidRPr="00C54E3B">
        <w:rPr>
          <w:rFonts w:cs="Times New Roman"/>
          <w:noProof/>
          <w:lang w:val="en-US"/>
        </w:rPr>
        <w:drawing>
          <wp:anchor distT="0" distB="0" distL="114300" distR="114300" simplePos="0" relativeHeight="251911680"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60"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549525" cy="13652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09596D" w:rsidRPr="00C54E3B" w:rsidRDefault="0009596D" w:rsidP="0009596D">
      <w:pPr>
        <w:spacing w:before="60" w:after="0" w:line="240" w:lineRule="auto"/>
        <w:rPr>
          <w:rFonts w:ascii="Arial Narrow" w:hAnsi="Arial Narrow" w:cs="Times New Roman"/>
        </w:rPr>
      </w:pPr>
      <w:r>
        <w:rPr>
          <w:rFonts w:ascii="Arial Narrow" w:hAnsi="Arial Narrow"/>
        </w:rPr>
        <w:t>Steven Dalton – Marleston TAFE</w:t>
      </w:r>
    </w:p>
    <w:p w:rsidR="0009596D" w:rsidRPr="00C54E3B" w:rsidRDefault="0009596D" w:rsidP="0009596D">
      <w:pPr>
        <w:spacing w:before="60" w:after="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09596D" w:rsidRDefault="0009596D" w:rsidP="0009596D">
      <w:pPr>
        <w:spacing w:before="60" w:after="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09596D" w:rsidRDefault="0009596D" w:rsidP="0009596D">
      <w:pPr>
        <w:spacing w:before="60" w:after="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09596D" w:rsidRPr="0009596D" w:rsidRDefault="0009596D" w:rsidP="0009596D">
      <w:pPr>
        <w:spacing w:before="60" w:after="0" w:line="240" w:lineRule="auto"/>
        <w:rPr>
          <w:rFonts w:ascii="Arial Narrow" w:hAnsi="Arial Narrow" w:cs="Times New Roman"/>
        </w:rPr>
      </w:pPr>
      <w:r w:rsidRPr="00C54E3B">
        <w:rPr>
          <w:rFonts w:ascii="Arial Narrow" w:hAnsi="Arial Narrow" w:cs="Times New Roman"/>
        </w:rPr>
        <w:t>Mark Willis – Armstrong Flooring</w:t>
      </w:r>
    </w:p>
    <w:p w:rsidR="005D4F3B" w:rsidRPr="005D4F3B" w:rsidRDefault="00E857A0" w:rsidP="005D4F3B">
      <w:pPr>
        <w:pStyle w:val="Heading1"/>
        <w:rPr>
          <w:noProof/>
        </w:rPr>
      </w:pPr>
      <w:bookmarkStart w:id="6" w:name="_Toc341361428"/>
      <w:bookmarkStart w:id="7" w:name="_Toc344385438"/>
      <w:bookmarkStart w:id="8" w:name="_Toc345678646"/>
      <w:bookmarkStart w:id="9" w:name="_Toc345947000"/>
      <w:bookmarkStart w:id="10" w:name="_Toc348961325"/>
      <w:bookmarkStart w:id="11" w:name="_Toc409105195"/>
      <w:bookmarkStart w:id="12" w:name="_Toc337740101"/>
      <w:r w:rsidRPr="00915117">
        <w:lastRenderedPageBreak/>
        <w:t xml:space="preserve">Table of </w:t>
      </w:r>
      <w:r w:rsidRPr="00CA6F9E">
        <w:t>contents</w:t>
      </w:r>
      <w:bookmarkStart w:id="13" w:name="_Toc328732250"/>
      <w:bookmarkEnd w:id="0"/>
      <w:bookmarkEnd w:id="1"/>
      <w:bookmarkEnd w:id="2"/>
      <w:bookmarkEnd w:id="3"/>
      <w:bookmarkEnd w:id="4"/>
      <w:bookmarkEnd w:id="6"/>
      <w:bookmarkEnd w:id="7"/>
      <w:bookmarkEnd w:id="8"/>
      <w:bookmarkEnd w:id="9"/>
      <w:bookmarkEnd w:id="10"/>
      <w:bookmarkEnd w:id="11"/>
      <w:r w:rsidR="00861D11" w:rsidRPr="00861D11">
        <w:fldChar w:fldCharType="begin"/>
      </w:r>
      <w:r w:rsidR="007C54BC">
        <w:instrText xml:space="preserve"> TOC \o "1-2" \h \z \u </w:instrText>
      </w:r>
      <w:r w:rsidR="00861D11" w:rsidRPr="00861D11">
        <w:fldChar w:fldCharType="separate"/>
      </w:r>
    </w:p>
    <w:p w:rsidR="005D4F3B" w:rsidRDefault="00861D11" w:rsidP="00DD4D92">
      <w:pPr>
        <w:pStyle w:val="TOC1"/>
        <w:spacing w:after="240" w:line="240" w:lineRule="auto"/>
        <w:rPr>
          <w:rFonts w:asciiTheme="minorHAnsi" w:eastAsiaTheme="minorEastAsia" w:hAnsiTheme="minorHAnsi" w:cstheme="minorBidi"/>
          <w:b w:val="0"/>
          <w:sz w:val="22"/>
          <w:szCs w:val="22"/>
          <w:lang w:eastAsia="en-AU"/>
        </w:rPr>
      </w:pPr>
      <w:hyperlink w:anchor="_Toc409105196" w:history="1">
        <w:r w:rsidR="005D4F3B" w:rsidRPr="005F15EA">
          <w:rPr>
            <w:rStyle w:val="Hyperlink"/>
          </w:rPr>
          <w:t>Introduction</w:t>
        </w:r>
        <w:r w:rsidR="005D4F3B">
          <w:rPr>
            <w:webHidden/>
          </w:rPr>
          <w:tab/>
        </w:r>
        <w:r>
          <w:rPr>
            <w:webHidden/>
          </w:rPr>
          <w:fldChar w:fldCharType="begin"/>
        </w:r>
        <w:r w:rsidR="005D4F3B">
          <w:rPr>
            <w:webHidden/>
          </w:rPr>
          <w:instrText xml:space="preserve"> PAGEREF _Toc409105196 \h </w:instrText>
        </w:r>
        <w:r>
          <w:rPr>
            <w:webHidden/>
          </w:rPr>
        </w:r>
        <w:r>
          <w:rPr>
            <w:webHidden/>
          </w:rPr>
          <w:fldChar w:fldCharType="separate"/>
        </w:r>
        <w:r w:rsidR="0027475E">
          <w:rPr>
            <w:webHidden/>
          </w:rPr>
          <w:t>1</w:t>
        </w:r>
        <w:r>
          <w:rPr>
            <w:webHidden/>
          </w:rPr>
          <w:fldChar w:fldCharType="end"/>
        </w:r>
      </w:hyperlink>
    </w:p>
    <w:p w:rsidR="005D4F3B" w:rsidRDefault="00861D11" w:rsidP="00DD4D92">
      <w:pPr>
        <w:pStyle w:val="TOC1"/>
        <w:spacing w:after="240" w:line="240" w:lineRule="auto"/>
        <w:rPr>
          <w:rFonts w:asciiTheme="minorHAnsi" w:eastAsiaTheme="minorEastAsia" w:hAnsiTheme="minorHAnsi" w:cstheme="minorBidi"/>
          <w:b w:val="0"/>
          <w:sz w:val="22"/>
          <w:szCs w:val="22"/>
          <w:lang w:eastAsia="en-AU"/>
        </w:rPr>
      </w:pPr>
      <w:hyperlink w:anchor="_Toc409105197" w:history="1">
        <w:r w:rsidR="005D4F3B" w:rsidRPr="005F15EA">
          <w:rPr>
            <w:rStyle w:val="Hyperlink"/>
            <w:lang w:eastAsia="en-AU"/>
          </w:rPr>
          <w:t>Part</w:t>
        </w:r>
        <w:r w:rsidR="005D4F3B" w:rsidRPr="005F15EA">
          <w:rPr>
            <w:rStyle w:val="Hyperlink"/>
          </w:rPr>
          <w:t xml:space="preserve"> 1</w:t>
        </w:r>
        <w:r w:rsidR="005D4F3B">
          <w:rPr>
            <w:rStyle w:val="Hyperlink"/>
          </w:rPr>
          <w:t xml:space="preserve"> </w:t>
        </w:r>
      </w:hyperlink>
      <w:hyperlink w:anchor="_Toc409105198" w:history="1">
        <w:r w:rsidR="005D4F3B" w:rsidRPr="005F15EA">
          <w:rPr>
            <w:rStyle w:val="Hyperlink"/>
          </w:rPr>
          <w:t>Learning activities</w:t>
        </w:r>
        <w:r w:rsidR="005D4F3B">
          <w:rPr>
            <w:webHidden/>
          </w:rPr>
          <w:tab/>
        </w:r>
        <w:r>
          <w:rPr>
            <w:webHidden/>
          </w:rPr>
          <w:fldChar w:fldCharType="begin"/>
        </w:r>
        <w:r w:rsidR="005D4F3B">
          <w:rPr>
            <w:webHidden/>
          </w:rPr>
          <w:instrText xml:space="preserve"> PAGEREF _Toc409105198 \h </w:instrText>
        </w:r>
        <w:r>
          <w:rPr>
            <w:webHidden/>
          </w:rPr>
        </w:r>
        <w:r>
          <w:rPr>
            <w:webHidden/>
          </w:rPr>
          <w:fldChar w:fldCharType="separate"/>
        </w:r>
        <w:r w:rsidR="0027475E">
          <w:rPr>
            <w:webHidden/>
          </w:rPr>
          <w:t>3</w:t>
        </w:r>
        <w:r>
          <w:rPr>
            <w:webHidden/>
          </w:rPr>
          <w:fldChar w:fldCharType="end"/>
        </w:r>
      </w:hyperlink>
    </w:p>
    <w:p w:rsidR="005D4F3B" w:rsidRPr="005D4F3B" w:rsidRDefault="00861D11" w:rsidP="00DD4D92">
      <w:pPr>
        <w:pStyle w:val="TOC1"/>
        <w:spacing w:after="240" w:line="240" w:lineRule="auto"/>
        <w:ind w:left="567"/>
        <w:rPr>
          <w:rFonts w:asciiTheme="minorHAnsi" w:eastAsiaTheme="minorEastAsia" w:hAnsiTheme="minorHAnsi" w:cstheme="minorBidi"/>
          <w:b w:val="0"/>
          <w:sz w:val="22"/>
          <w:szCs w:val="22"/>
          <w:lang w:eastAsia="en-AU"/>
        </w:rPr>
      </w:pPr>
      <w:hyperlink w:anchor="_Toc409105199" w:history="1">
        <w:r w:rsidR="005D4F3B" w:rsidRPr="005D4F3B">
          <w:rPr>
            <w:rStyle w:val="Hyperlink"/>
            <w:b w:val="0"/>
          </w:rPr>
          <w:t>Section 1: Preparations</w:t>
        </w:r>
        <w:r w:rsidR="005D4F3B" w:rsidRPr="005D4F3B">
          <w:rPr>
            <w:b w:val="0"/>
            <w:webHidden/>
          </w:rPr>
          <w:tab/>
        </w:r>
        <w:r w:rsidRPr="005D4F3B">
          <w:rPr>
            <w:b w:val="0"/>
            <w:webHidden/>
          </w:rPr>
          <w:fldChar w:fldCharType="begin"/>
        </w:r>
        <w:r w:rsidR="005D4F3B" w:rsidRPr="005D4F3B">
          <w:rPr>
            <w:b w:val="0"/>
            <w:webHidden/>
          </w:rPr>
          <w:instrText xml:space="preserve"> PAGEREF _Toc409105199 \h </w:instrText>
        </w:r>
        <w:r w:rsidRPr="005D4F3B">
          <w:rPr>
            <w:b w:val="0"/>
            <w:webHidden/>
          </w:rPr>
        </w:r>
        <w:r w:rsidRPr="005D4F3B">
          <w:rPr>
            <w:b w:val="0"/>
            <w:webHidden/>
          </w:rPr>
          <w:fldChar w:fldCharType="separate"/>
        </w:r>
        <w:r w:rsidR="0027475E">
          <w:rPr>
            <w:b w:val="0"/>
            <w:webHidden/>
          </w:rPr>
          <w:t>5</w:t>
        </w:r>
        <w:r w:rsidRPr="005D4F3B">
          <w:rPr>
            <w:b w:val="0"/>
            <w:webHidden/>
          </w:rPr>
          <w:fldChar w:fldCharType="end"/>
        </w:r>
      </w:hyperlink>
    </w:p>
    <w:p w:rsidR="005D4F3B" w:rsidRPr="005D4F3B" w:rsidRDefault="00861D11" w:rsidP="00DD4D92">
      <w:pPr>
        <w:pStyle w:val="TOC1"/>
        <w:spacing w:after="240" w:line="240" w:lineRule="auto"/>
        <w:ind w:left="567"/>
        <w:rPr>
          <w:rFonts w:asciiTheme="minorHAnsi" w:eastAsiaTheme="minorEastAsia" w:hAnsiTheme="minorHAnsi" w:cstheme="minorBidi"/>
          <w:b w:val="0"/>
          <w:sz w:val="22"/>
          <w:szCs w:val="22"/>
          <w:lang w:eastAsia="en-AU"/>
        </w:rPr>
      </w:pPr>
      <w:hyperlink w:anchor="_Toc409105200" w:history="1">
        <w:r w:rsidR="005D4F3B" w:rsidRPr="005D4F3B">
          <w:rPr>
            <w:rStyle w:val="Hyperlink"/>
            <w:b w:val="0"/>
          </w:rPr>
          <w:t>Section 2: Concrete moisture barriers</w:t>
        </w:r>
        <w:r w:rsidR="005D4F3B" w:rsidRPr="005D4F3B">
          <w:rPr>
            <w:b w:val="0"/>
            <w:webHidden/>
          </w:rPr>
          <w:tab/>
        </w:r>
        <w:r w:rsidRPr="005D4F3B">
          <w:rPr>
            <w:b w:val="0"/>
            <w:webHidden/>
          </w:rPr>
          <w:fldChar w:fldCharType="begin"/>
        </w:r>
        <w:r w:rsidR="005D4F3B" w:rsidRPr="005D4F3B">
          <w:rPr>
            <w:b w:val="0"/>
            <w:webHidden/>
          </w:rPr>
          <w:instrText xml:space="preserve"> PAGEREF _Toc409105200 \h </w:instrText>
        </w:r>
        <w:r w:rsidRPr="005D4F3B">
          <w:rPr>
            <w:b w:val="0"/>
            <w:webHidden/>
          </w:rPr>
        </w:r>
        <w:r w:rsidRPr="005D4F3B">
          <w:rPr>
            <w:b w:val="0"/>
            <w:webHidden/>
          </w:rPr>
          <w:fldChar w:fldCharType="separate"/>
        </w:r>
        <w:r w:rsidR="0027475E">
          <w:rPr>
            <w:b w:val="0"/>
            <w:webHidden/>
          </w:rPr>
          <w:t>9</w:t>
        </w:r>
        <w:r w:rsidRPr="005D4F3B">
          <w:rPr>
            <w:b w:val="0"/>
            <w:webHidden/>
          </w:rPr>
          <w:fldChar w:fldCharType="end"/>
        </w:r>
      </w:hyperlink>
    </w:p>
    <w:p w:rsidR="005D4F3B" w:rsidRPr="005D4F3B" w:rsidRDefault="00861D11" w:rsidP="00DD4D92">
      <w:pPr>
        <w:pStyle w:val="TOC1"/>
        <w:spacing w:after="240" w:line="240" w:lineRule="auto"/>
        <w:ind w:left="567"/>
        <w:rPr>
          <w:rFonts w:asciiTheme="minorHAnsi" w:eastAsiaTheme="minorEastAsia" w:hAnsiTheme="minorHAnsi" w:cstheme="minorBidi"/>
          <w:b w:val="0"/>
          <w:sz w:val="22"/>
          <w:szCs w:val="22"/>
          <w:lang w:eastAsia="en-AU"/>
        </w:rPr>
      </w:pPr>
      <w:hyperlink w:anchor="_Toc409105201" w:history="1">
        <w:r w:rsidR="005D4F3B" w:rsidRPr="005D4F3B">
          <w:rPr>
            <w:rStyle w:val="Hyperlink"/>
            <w:b w:val="0"/>
          </w:rPr>
          <w:t>Section 3: Priming, patching and levelling</w:t>
        </w:r>
        <w:r w:rsidR="005D4F3B" w:rsidRPr="005D4F3B">
          <w:rPr>
            <w:b w:val="0"/>
            <w:webHidden/>
          </w:rPr>
          <w:tab/>
        </w:r>
        <w:r w:rsidRPr="005D4F3B">
          <w:rPr>
            <w:b w:val="0"/>
            <w:webHidden/>
          </w:rPr>
          <w:fldChar w:fldCharType="begin"/>
        </w:r>
        <w:r w:rsidR="005D4F3B" w:rsidRPr="005D4F3B">
          <w:rPr>
            <w:b w:val="0"/>
            <w:webHidden/>
          </w:rPr>
          <w:instrText xml:space="preserve"> PAGEREF _Toc409105201 \h </w:instrText>
        </w:r>
        <w:r w:rsidRPr="005D4F3B">
          <w:rPr>
            <w:b w:val="0"/>
            <w:webHidden/>
          </w:rPr>
        </w:r>
        <w:r w:rsidRPr="005D4F3B">
          <w:rPr>
            <w:b w:val="0"/>
            <w:webHidden/>
          </w:rPr>
          <w:fldChar w:fldCharType="separate"/>
        </w:r>
        <w:r w:rsidR="0027475E">
          <w:rPr>
            <w:b w:val="0"/>
            <w:webHidden/>
          </w:rPr>
          <w:t>13</w:t>
        </w:r>
        <w:r w:rsidRPr="005D4F3B">
          <w:rPr>
            <w:b w:val="0"/>
            <w:webHidden/>
          </w:rPr>
          <w:fldChar w:fldCharType="end"/>
        </w:r>
      </w:hyperlink>
    </w:p>
    <w:p w:rsidR="005D4F3B" w:rsidRDefault="00861D11" w:rsidP="00DD4D92">
      <w:pPr>
        <w:pStyle w:val="TOC1"/>
        <w:spacing w:after="240" w:line="240" w:lineRule="auto"/>
        <w:rPr>
          <w:rFonts w:asciiTheme="minorHAnsi" w:eastAsiaTheme="minorEastAsia" w:hAnsiTheme="minorHAnsi" w:cstheme="minorBidi"/>
          <w:b w:val="0"/>
          <w:sz w:val="22"/>
          <w:szCs w:val="22"/>
          <w:lang w:eastAsia="en-AU"/>
        </w:rPr>
      </w:pPr>
      <w:hyperlink w:anchor="_Toc409105202" w:history="1">
        <w:r w:rsidR="005D4F3B" w:rsidRPr="005F15EA">
          <w:rPr>
            <w:rStyle w:val="Hyperlink"/>
            <w:lang w:eastAsia="en-AU"/>
          </w:rPr>
          <w:t>Part</w:t>
        </w:r>
        <w:r w:rsidR="005D4F3B" w:rsidRPr="005F15EA">
          <w:rPr>
            <w:rStyle w:val="Hyperlink"/>
          </w:rPr>
          <w:t xml:space="preserve"> 2</w:t>
        </w:r>
        <w:r w:rsidR="005D4F3B">
          <w:rPr>
            <w:rStyle w:val="Hyperlink"/>
          </w:rPr>
          <w:t xml:space="preserve"> </w:t>
        </w:r>
      </w:hyperlink>
      <w:hyperlink w:anchor="_Toc409105203" w:history="1">
        <w:r w:rsidR="005D4F3B" w:rsidRPr="005F15EA">
          <w:rPr>
            <w:rStyle w:val="Hyperlink"/>
          </w:rPr>
          <w:t>Assignments</w:t>
        </w:r>
        <w:r w:rsidR="005D4F3B">
          <w:rPr>
            <w:webHidden/>
          </w:rPr>
          <w:tab/>
        </w:r>
        <w:r>
          <w:rPr>
            <w:webHidden/>
          </w:rPr>
          <w:fldChar w:fldCharType="begin"/>
        </w:r>
        <w:r w:rsidR="005D4F3B">
          <w:rPr>
            <w:webHidden/>
          </w:rPr>
          <w:instrText xml:space="preserve"> PAGEREF _Toc409105203 \h </w:instrText>
        </w:r>
        <w:r>
          <w:rPr>
            <w:webHidden/>
          </w:rPr>
        </w:r>
        <w:r>
          <w:rPr>
            <w:webHidden/>
          </w:rPr>
          <w:fldChar w:fldCharType="separate"/>
        </w:r>
        <w:r w:rsidR="0027475E">
          <w:rPr>
            <w:webHidden/>
          </w:rPr>
          <w:t>17</w:t>
        </w:r>
        <w:r>
          <w:rPr>
            <w:webHidden/>
          </w:rPr>
          <w:fldChar w:fldCharType="end"/>
        </w:r>
      </w:hyperlink>
    </w:p>
    <w:p w:rsidR="005D4F3B" w:rsidRDefault="00861D11" w:rsidP="00DD4D92">
      <w:pPr>
        <w:pStyle w:val="TOC2"/>
        <w:tabs>
          <w:tab w:val="right" w:leader="dot" w:pos="9016"/>
        </w:tabs>
        <w:spacing w:after="240" w:line="240" w:lineRule="auto"/>
        <w:ind w:left="567"/>
        <w:rPr>
          <w:rFonts w:asciiTheme="minorHAnsi" w:eastAsiaTheme="minorEastAsia" w:hAnsiTheme="minorHAnsi" w:cstheme="minorBidi"/>
          <w:noProof/>
          <w:sz w:val="22"/>
          <w:szCs w:val="22"/>
          <w:lang w:eastAsia="en-AU"/>
        </w:rPr>
      </w:pPr>
      <w:hyperlink w:anchor="_Toc409105204" w:history="1">
        <w:r w:rsidR="005D4F3B" w:rsidRPr="005F15EA">
          <w:rPr>
            <w:rStyle w:val="Hyperlink"/>
            <w:noProof/>
          </w:rPr>
          <w:t>Assignment 1</w:t>
        </w:r>
        <w:r w:rsidR="005D4F3B">
          <w:rPr>
            <w:noProof/>
            <w:webHidden/>
          </w:rPr>
          <w:tab/>
        </w:r>
        <w:r>
          <w:rPr>
            <w:noProof/>
            <w:webHidden/>
          </w:rPr>
          <w:fldChar w:fldCharType="begin"/>
        </w:r>
        <w:r w:rsidR="005D4F3B">
          <w:rPr>
            <w:noProof/>
            <w:webHidden/>
          </w:rPr>
          <w:instrText xml:space="preserve"> PAGEREF _Toc409105204 \h </w:instrText>
        </w:r>
        <w:r>
          <w:rPr>
            <w:noProof/>
            <w:webHidden/>
          </w:rPr>
        </w:r>
        <w:r>
          <w:rPr>
            <w:noProof/>
            <w:webHidden/>
          </w:rPr>
          <w:fldChar w:fldCharType="separate"/>
        </w:r>
        <w:r w:rsidR="0027475E">
          <w:rPr>
            <w:noProof/>
            <w:webHidden/>
          </w:rPr>
          <w:t>19</w:t>
        </w:r>
        <w:r>
          <w:rPr>
            <w:noProof/>
            <w:webHidden/>
          </w:rPr>
          <w:fldChar w:fldCharType="end"/>
        </w:r>
      </w:hyperlink>
    </w:p>
    <w:p w:rsidR="005D4F3B" w:rsidRDefault="00861D11" w:rsidP="00DD4D92">
      <w:pPr>
        <w:pStyle w:val="TOC2"/>
        <w:tabs>
          <w:tab w:val="right" w:leader="dot" w:pos="9016"/>
        </w:tabs>
        <w:spacing w:after="240" w:line="240" w:lineRule="auto"/>
        <w:ind w:left="567"/>
        <w:rPr>
          <w:rFonts w:asciiTheme="minorHAnsi" w:eastAsiaTheme="minorEastAsia" w:hAnsiTheme="minorHAnsi" w:cstheme="minorBidi"/>
          <w:noProof/>
          <w:sz w:val="22"/>
          <w:szCs w:val="22"/>
          <w:lang w:eastAsia="en-AU"/>
        </w:rPr>
      </w:pPr>
      <w:hyperlink w:anchor="_Toc409105205" w:history="1">
        <w:r w:rsidR="005D4F3B" w:rsidRPr="005F15EA">
          <w:rPr>
            <w:rStyle w:val="Hyperlink"/>
            <w:noProof/>
          </w:rPr>
          <w:t>Assignment 2</w:t>
        </w:r>
        <w:r w:rsidR="005D4F3B">
          <w:rPr>
            <w:noProof/>
            <w:webHidden/>
          </w:rPr>
          <w:tab/>
        </w:r>
        <w:r>
          <w:rPr>
            <w:noProof/>
            <w:webHidden/>
          </w:rPr>
          <w:fldChar w:fldCharType="begin"/>
        </w:r>
        <w:r w:rsidR="005D4F3B">
          <w:rPr>
            <w:noProof/>
            <w:webHidden/>
          </w:rPr>
          <w:instrText xml:space="preserve"> PAGEREF _Toc409105205 \h </w:instrText>
        </w:r>
        <w:r>
          <w:rPr>
            <w:noProof/>
            <w:webHidden/>
          </w:rPr>
        </w:r>
        <w:r>
          <w:rPr>
            <w:noProof/>
            <w:webHidden/>
          </w:rPr>
          <w:fldChar w:fldCharType="separate"/>
        </w:r>
        <w:r w:rsidR="0027475E">
          <w:rPr>
            <w:noProof/>
            <w:webHidden/>
          </w:rPr>
          <w:t>23</w:t>
        </w:r>
        <w:r>
          <w:rPr>
            <w:noProof/>
            <w:webHidden/>
          </w:rPr>
          <w:fldChar w:fldCharType="end"/>
        </w:r>
      </w:hyperlink>
    </w:p>
    <w:p w:rsidR="005D4F3B" w:rsidRDefault="00861D11" w:rsidP="00DD4D92">
      <w:pPr>
        <w:pStyle w:val="TOC2"/>
        <w:tabs>
          <w:tab w:val="right" w:leader="dot" w:pos="9016"/>
        </w:tabs>
        <w:spacing w:after="240" w:line="240" w:lineRule="auto"/>
        <w:ind w:left="567"/>
        <w:rPr>
          <w:rFonts w:asciiTheme="minorHAnsi" w:eastAsiaTheme="minorEastAsia" w:hAnsiTheme="minorHAnsi" w:cstheme="minorBidi"/>
          <w:noProof/>
          <w:sz w:val="22"/>
          <w:szCs w:val="22"/>
          <w:lang w:eastAsia="en-AU"/>
        </w:rPr>
      </w:pPr>
      <w:hyperlink w:anchor="_Toc409105206" w:history="1">
        <w:r w:rsidR="005D4F3B" w:rsidRPr="005F15EA">
          <w:rPr>
            <w:rStyle w:val="Hyperlink"/>
            <w:noProof/>
          </w:rPr>
          <w:t>Assignment 3</w:t>
        </w:r>
        <w:r w:rsidR="005D4F3B">
          <w:rPr>
            <w:noProof/>
            <w:webHidden/>
          </w:rPr>
          <w:tab/>
        </w:r>
        <w:r>
          <w:rPr>
            <w:noProof/>
            <w:webHidden/>
          </w:rPr>
          <w:fldChar w:fldCharType="begin"/>
        </w:r>
        <w:r w:rsidR="005D4F3B">
          <w:rPr>
            <w:noProof/>
            <w:webHidden/>
          </w:rPr>
          <w:instrText xml:space="preserve"> PAGEREF _Toc409105206 \h </w:instrText>
        </w:r>
        <w:r>
          <w:rPr>
            <w:noProof/>
            <w:webHidden/>
          </w:rPr>
        </w:r>
        <w:r>
          <w:rPr>
            <w:noProof/>
            <w:webHidden/>
          </w:rPr>
          <w:fldChar w:fldCharType="separate"/>
        </w:r>
        <w:r w:rsidR="0027475E">
          <w:rPr>
            <w:noProof/>
            <w:webHidden/>
          </w:rPr>
          <w:t>29</w:t>
        </w:r>
        <w:r>
          <w:rPr>
            <w:noProof/>
            <w:webHidden/>
          </w:rPr>
          <w:fldChar w:fldCharType="end"/>
        </w:r>
      </w:hyperlink>
    </w:p>
    <w:p w:rsidR="005D4F3B" w:rsidRDefault="00861D11" w:rsidP="00DD4D92">
      <w:pPr>
        <w:pStyle w:val="TOC1"/>
        <w:spacing w:after="240" w:line="240" w:lineRule="auto"/>
        <w:rPr>
          <w:rFonts w:asciiTheme="minorHAnsi" w:eastAsiaTheme="minorEastAsia" w:hAnsiTheme="minorHAnsi" w:cstheme="minorBidi"/>
          <w:b w:val="0"/>
          <w:sz w:val="22"/>
          <w:szCs w:val="22"/>
          <w:lang w:eastAsia="en-AU"/>
        </w:rPr>
      </w:pPr>
      <w:hyperlink w:anchor="_Toc409105207" w:history="1">
        <w:r w:rsidR="005D4F3B" w:rsidRPr="005F15EA">
          <w:rPr>
            <w:rStyle w:val="Hyperlink"/>
            <w:lang w:eastAsia="en-AU"/>
          </w:rPr>
          <w:t>Practical demonstrations</w:t>
        </w:r>
        <w:r w:rsidR="005D4F3B">
          <w:rPr>
            <w:webHidden/>
          </w:rPr>
          <w:tab/>
        </w:r>
        <w:r>
          <w:rPr>
            <w:webHidden/>
          </w:rPr>
          <w:fldChar w:fldCharType="begin"/>
        </w:r>
        <w:r w:rsidR="005D4F3B">
          <w:rPr>
            <w:webHidden/>
          </w:rPr>
          <w:instrText xml:space="preserve"> PAGEREF _Toc409105207 \h </w:instrText>
        </w:r>
        <w:r>
          <w:rPr>
            <w:webHidden/>
          </w:rPr>
        </w:r>
        <w:r>
          <w:rPr>
            <w:webHidden/>
          </w:rPr>
          <w:fldChar w:fldCharType="separate"/>
        </w:r>
        <w:r w:rsidR="0027475E">
          <w:rPr>
            <w:webHidden/>
          </w:rPr>
          <w:t>35</w:t>
        </w:r>
        <w:r>
          <w:rPr>
            <w:webHidden/>
          </w:rPr>
          <w:fldChar w:fldCharType="end"/>
        </w:r>
      </w:hyperlink>
    </w:p>
    <w:p w:rsidR="009536FF" w:rsidRDefault="00861D11"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E31C48">
      <w:pPr>
        <w:pStyle w:val="Heading1"/>
        <w:spacing w:after="320"/>
      </w:pPr>
      <w:bookmarkStart w:id="14" w:name="_Toc409105196"/>
      <w:bookmarkEnd w:id="12"/>
      <w:bookmarkEnd w:id="13"/>
      <w:r>
        <w:lastRenderedPageBreak/>
        <w:t>Introduction</w:t>
      </w:r>
      <w:bookmarkEnd w:id="14"/>
    </w:p>
    <w:p w:rsidR="00F41B1B" w:rsidRPr="007804D8" w:rsidRDefault="00F41B1B" w:rsidP="00E31C48">
      <w:pPr>
        <w:spacing w:before="200"/>
        <w:rPr>
          <w:color w:val="000000" w:themeColor="text1"/>
        </w:rPr>
      </w:pPr>
      <w:r>
        <w:rPr>
          <w:i/>
        </w:rPr>
        <w:t>Subfloor coatings and toppings</w:t>
      </w:r>
      <w:r w:rsidRPr="007804D8">
        <w:rPr>
          <w:i/>
          <w:color w:val="000000" w:themeColor="text1"/>
        </w:rPr>
        <w:t xml:space="preserve"> </w:t>
      </w:r>
      <w:r w:rsidRPr="007804D8">
        <w:rPr>
          <w:color w:val="000000" w:themeColor="text1"/>
        </w:rPr>
        <w:t xml:space="preserve">is a ‘learning unit’ from the Flooring Technology training resource. It supports the following competencies from the </w:t>
      </w:r>
      <w:r w:rsidR="00E31C48">
        <w:rPr>
          <w:i/>
          <w:color w:val="000000" w:themeColor="text1"/>
        </w:rPr>
        <w:t>Certificate III in Flooring Technology</w:t>
      </w:r>
      <w:r w:rsidR="00E31C48">
        <w:rPr>
          <w:color w:val="000000" w:themeColor="text1"/>
        </w:rPr>
        <w:t xml:space="preserve"> (MSF30813)</w:t>
      </w:r>
      <w:r w:rsidRPr="007804D8">
        <w:rPr>
          <w:color w:val="000000" w:themeColor="text1"/>
        </w:rPr>
        <w:t>:</w:t>
      </w:r>
    </w:p>
    <w:p w:rsidR="00F221FB" w:rsidRPr="001924D6" w:rsidRDefault="00E31C48" w:rsidP="00E31C48">
      <w:pPr>
        <w:pStyle w:val="ListParagraph1"/>
        <w:spacing w:before="100" w:after="100"/>
        <w:ind w:left="426" w:right="-188" w:hanging="426"/>
        <w:rPr>
          <w:i/>
        </w:rPr>
      </w:pPr>
      <w:r w:rsidRPr="001924D6">
        <w:rPr>
          <w:i/>
        </w:rPr>
        <w:t>MSFFL2006</w:t>
      </w:r>
      <w:r w:rsidR="00F221FB" w:rsidRPr="001924D6">
        <w:rPr>
          <w:i/>
        </w:rPr>
        <w:t xml:space="preserve">: Prepare, select and apply smoothing and patching compounds </w:t>
      </w:r>
    </w:p>
    <w:p w:rsidR="00F221FB" w:rsidRPr="001924D6" w:rsidRDefault="00E31C48" w:rsidP="00E31C48">
      <w:pPr>
        <w:pStyle w:val="ListParagraph1"/>
        <w:spacing w:before="100" w:after="100"/>
        <w:ind w:left="426" w:right="-188" w:hanging="426"/>
        <w:rPr>
          <w:i/>
        </w:rPr>
      </w:pPr>
      <w:r w:rsidRPr="001924D6">
        <w:rPr>
          <w:i/>
        </w:rPr>
        <w:t>MSFFL2007</w:t>
      </w:r>
      <w:r w:rsidR="00F221FB" w:rsidRPr="001924D6">
        <w:rPr>
          <w:i/>
        </w:rPr>
        <w:t>: Select and apply appropriate compounds and additives</w:t>
      </w:r>
    </w:p>
    <w:p w:rsidR="00F221FB" w:rsidRPr="001924D6" w:rsidRDefault="00E31C48" w:rsidP="00E31C48">
      <w:pPr>
        <w:pStyle w:val="ListParagraph1"/>
        <w:spacing w:before="100" w:after="100"/>
        <w:ind w:left="426" w:right="-188" w:hanging="426"/>
        <w:rPr>
          <w:i/>
        </w:rPr>
      </w:pPr>
      <w:r w:rsidRPr="001924D6">
        <w:rPr>
          <w:i/>
        </w:rPr>
        <w:t>MSFFL2009</w:t>
      </w:r>
      <w:r w:rsidR="00F221FB" w:rsidRPr="001924D6">
        <w:rPr>
          <w:i/>
        </w:rPr>
        <w:t>: Select, prepare and apply moisture barriers and damp proof membranes to concrete sub-floors.</w:t>
      </w:r>
    </w:p>
    <w:p w:rsidR="00F41B1B" w:rsidRDefault="00F221FB" w:rsidP="00E31C48">
      <w:pPr>
        <w:spacing w:before="200"/>
      </w:pPr>
      <w:r w:rsidRPr="00FC52A8">
        <w:t xml:space="preserve">To be assessed as competent, your assessor will use a range of methods to check your understanding of the concepts </w:t>
      </w:r>
      <w:r w:rsidR="00062947">
        <w:rPr>
          <w:color w:val="000000" w:themeColor="text1"/>
        </w:rPr>
        <w:t>presented in the Learner g</w:t>
      </w:r>
      <w:r w:rsidR="00F41B1B" w:rsidRPr="007804D8">
        <w:rPr>
          <w:color w:val="000000" w:themeColor="text1"/>
        </w:rPr>
        <w:t xml:space="preserve">uide for this unit and your practical ability to </w:t>
      </w:r>
      <w:r w:rsidR="00B44556">
        <w:rPr>
          <w:color w:val="000000" w:themeColor="text1"/>
        </w:rPr>
        <w:t>apply subfloor coatings and toppings</w:t>
      </w:r>
      <w:r w:rsidRPr="00FC52A8">
        <w:t xml:space="preserve">. </w:t>
      </w:r>
    </w:p>
    <w:p w:rsidR="00F221FB" w:rsidRPr="00FC52A8" w:rsidRDefault="00F221FB" w:rsidP="00F221FB">
      <w:r w:rsidRPr="00FC52A8">
        <w:t>These may include:</w:t>
      </w:r>
    </w:p>
    <w:p w:rsidR="00F221FB" w:rsidRPr="00FC52A8" w:rsidRDefault="00F221FB" w:rsidP="00E31C48">
      <w:pPr>
        <w:pStyle w:val="ListParagraph1"/>
        <w:spacing w:before="100" w:after="100"/>
        <w:ind w:left="426" w:hanging="426"/>
      </w:pPr>
      <w:r w:rsidRPr="00FC52A8">
        <w:t>written assignments</w:t>
      </w:r>
    </w:p>
    <w:p w:rsidR="00F221FB" w:rsidRPr="00FC52A8" w:rsidRDefault="00F221FB" w:rsidP="00E31C48">
      <w:pPr>
        <w:pStyle w:val="ListParagraph1"/>
        <w:spacing w:before="100" w:after="100"/>
        <w:ind w:left="426" w:hanging="426"/>
      </w:pPr>
      <w:r w:rsidRPr="00FC52A8">
        <w:t xml:space="preserve">practical demonstrations </w:t>
      </w:r>
    </w:p>
    <w:p w:rsidR="00F221FB" w:rsidRPr="00FC52A8" w:rsidRDefault="00F221FB" w:rsidP="00E31C48">
      <w:pPr>
        <w:pStyle w:val="ListParagraph1"/>
        <w:spacing w:before="100" w:after="100"/>
        <w:ind w:left="426" w:hanging="426"/>
      </w:pPr>
      <w:r w:rsidRPr="00FC52A8">
        <w:t>on-the-job discussions about how you go about particular activities</w:t>
      </w:r>
    </w:p>
    <w:p w:rsidR="00F221FB" w:rsidRPr="00FC52A8" w:rsidRDefault="00F221FB" w:rsidP="00E31C48">
      <w:pPr>
        <w:pStyle w:val="ListParagraph1"/>
        <w:spacing w:before="100" w:after="100"/>
        <w:ind w:left="426" w:hanging="426"/>
      </w:pPr>
      <w:r w:rsidRPr="00FC52A8">
        <w:t xml:space="preserve">learning activities undertaken while you’re progressing through the unit </w:t>
      </w:r>
    </w:p>
    <w:p w:rsidR="00F41B1B" w:rsidRDefault="00B44556" w:rsidP="00E31C48">
      <w:pPr>
        <w:pStyle w:val="ListParagraph1"/>
        <w:spacing w:before="100" w:after="100"/>
        <w:ind w:left="426" w:hanging="426"/>
      </w:pPr>
      <w:r>
        <w:t>examples of installations</w:t>
      </w:r>
      <w:r w:rsidR="00F221FB" w:rsidRPr="00FC52A8">
        <w:t xml:space="preserve"> you have undertaken</w:t>
      </w:r>
    </w:p>
    <w:p w:rsidR="00F221FB" w:rsidRPr="00F41B1B" w:rsidRDefault="00F41B1B" w:rsidP="00E31C48">
      <w:pPr>
        <w:pStyle w:val="ListParagraph1"/>
        <w:spacing w:before="100" w:after="100"/>
        <w:ind w:left="426" w:hanging="426"/>
        <w:rPr>
          <w:color w:val="000000" w:themeColor="text1"/>
        </w:rPr>
      </w:pPr>
      <w:r w:rsidRPr="007804D8">
        <w:rPr>
          <w:color w:val="000000" w:themeColor="text1"/>
        </w:rPr>
        <w:t>log book or work diary.</w:t>
      </w:r>
    </w:p>
    <w:p w:rsidR="00F221FB" w:rsidRPr="0040561B" w:rsidRDefault="00F221FB" w:rsidP="00E31C48">
      <w:pPr>
        <w:pStyle w:val="Heading3"/>
        <w:spacing w:before="320" w:after="80"/>
      </w:pPr>
      <w:r>
        <w:t xml:space="preserve">Literacy, </w:t>
      </w:r>
      <w:r w:rsidRPr="0040561B">
        <w:t xml:space="preserve">numeracy </w:t>
      </w:r>
      <w:r>
        <w:t>and computer skills</w:t>
      </w:r>
    </w:p>
    <w:p w:rsidR="00F221FB" w:rsidRPr="00CF2E98" w:rsidRDefault="00F221FB" w:rsidP="00E31C48">
      <w:pPr>
        <w:spacing w:before="18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E31C48">
      <w:pPr>
        <w:spacing w:before="180"/>
      </w:pPr>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E31C48">
      <w:pPr>
        <w:spacing w:before="18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E31C48">
      <w:pPr>
        <w:spacing w:before="180"/>
      </w:pPr>
      <w:r w:rsidRPr="00CF2E98">
        <w:t xml:space="preserve">Obviously, it’s important that you clearly understand what the assignment is asking you to do, and that your </w:t>
      </w:r>
      <w:r w:rsidR="001D325A">
        <w:t>work is</w:t>
      </w:r>
      <w:r w:rsidR="001D325A" w:rsidRPr="00CF2E98">
        <w:t xml:space="preserve">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E31C48">
      <w:pPr>
        <w:spacing w:before="180"/>
      </w:pPr>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E31C48">
      <w:pPr>
        <w:pStyle w:val="Heading3"/>
        <w:spacing w:before="320" w:after="80"/>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E31C48">
      <w:pPr>
        <w:pStyle w:val="ListParagraph1"/>
        <w:spacing w:before="100" w:after="100"/>
        <w:ind w:left="426" w:hanging="426"/>
      </w:pPr>
      <w:r>
        <w:t>on-the-job experience</w:t>
      </w:r>
    </w:p>
    <w:p w:rsidR="00F221FB" w:rsidRPr="00B44556" w:rsidRDefault="00F221FB" w:rsidP="00E31C48">
      <w:pPr>
        <w:pStyle w:val="ListParagraph1"/>
        <w:spacing w:before="100" w:after="100"/>
        <w:ind w:left="426" w:hanging="426"/>
      </w:pPr>
      <w:r w:rsidRPr="00B44556">
        <w:t>formal training in other courses</w:t>
      </w:r>
    </w:p>
    <w:p w:rsidR="00F221FB" w:rsidRPr="00B44556" w:rsidRDefault="00F221FB" w:rsidP="00E31C48">
      <w:pPr>
        <w:pStyle w:val="ListParagraph1"/>
        <w:spacing w:before="100" w:after="100"/>
        <w:ind w:left="426" w:hanging="426"/>
      </w:pPr>
      <w:r w:rsidRPr="00B44556">
        <w:t>life experience, through your hobbies or other outside activities.</w:t>
      </w:r>
    </w:p>
    <w:p w:rsidR="00E857A0" w:rsidRDefault="00F221FB" w:rsidP="00E31C48">
      <w:pPr>
        <w:spacing w:before="200"/>
      </w:pPr>
      <w:r w:rsidRPr="00CF2E98">
        <w:t>If you believe that you are already competent in some or all of the skills covered in this unit, ask your assessor about how to apply for RPL.</w:t>
      </w:r>
    </w:p>
    <w:p w:rsidR="00F41B1B" w:rsidRPr="007804D8" w:rsidRDefault="00F41B1B" w:rsidP="00E31C48">
      <w:pPr>
        <w:pStyle w:val="Heading3"/>
        <w:spacing w:before="320" w:after="80"/>
        <w:rPr>
          <w:color w:val="000000" w:themeColor="text1"/>
        </w:rPr>
      </w:pPr>
      <w:r w:rsidRPr="007804D8">
        <w:rPr>
          <w:color w:val="000000" w:themeColor="text1"/>
        </w:rPr>
        <w:t>Using this workbook</w:t>
      </w:r>
    </w:p>
    <w:p w:rsidR="00F41B1B" w:rsidRPr="007804D8" w:rsidRDefault="00F41B1B" w:rsidP="00E31C48">
      <w:pPr>
        <w:spacing w:before="180"/>
        <w:rPr>
          <w:color w:val="000000" w:themeColor="text1"/>
        </w:rPr>
      </w:pPr>
      <w:r w:rsidRPr="007804D8">
        <w:rPr>
          <w:color w:val="000000" w:themeColor="text1"/>
        </w:rPr>
        <w:t xml:space="preserve">All of the lessons in the Learner </w:t>
      </w:r>
      <w:r w:rsidR="00062947">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E31C48">
      <w:pPr>
        <w:spacing w:before="18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E31C48">
      <w:pPr>
        <w:spacing w:before="18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E31C48">
      <w:pPr>
        <w:spacing w:before="18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E31C48">
      <w:pPr>
        <w:spacing w:before="18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pPr>
      <w:r>
        <w:br w:type="page"/>
      </w:r>
    </w:p>
    <w:p w:rsidR="00F41B1B" w:rsidRDefault="00F41B1B">
      <w:pPr>
        <w:spacing w:before="60" w:after="60"/>
        <w:rPr>
          <w:b/>
        </w:rPr>
      </w:pPr>
    </w:p>
    <w:p w:rsidR="00B44556" w:rsidRDefault="00B44556" w:rsidP="00F41B1B">
      <w:pPr>
        <w:pStyle w:val="Heading1"/>
        <w:pageBreakBefore w:val="0"/>
        <w:jc w:val="right"/>
        <w:rPr>
          <w:noProof/>
          <w:color w:val="0099CC"/>
          <w:lang w:eastAsia="en-AU"/>
        </w:rPr>
      </w:pPr>
      <w:bookmarkStart w:id="15" w:name="_Toc346017271"/>
      <w:bookmarkStart w:id="16" w:name="_Toc348694739"/>
      <w:r>
        <w:rPr>
          <w:noProof/>
          <w:color w:val="0099CC"/>
          <w:lang w:val="en-US"/>
        </w:rPr>
        <w:drawing>
          <wp:anchor distT="0" distB="0" distL="114300" distR="114300" simplePos="0" relativeHeight="251894272" behindDoc="1" locked="0" layoutInCell="1" allowOverlap="1">
            <wp:simplePos x="0" y="0"/>
            <wp:positionH relativeFrom="column">
              <wp:posOffset>4067810</wp:posOffset>
            </wp:positionH>
            <wp:positionV relativeFrom="paragraph">
              <wp:posOffset>215265</wp:posOffset>
            </wp:positionV>
            <wp:extent cx="2580005" cy="8404225"/>
            <wp:effectExtent l="19050" t="0" r="0" b="0"/>
            <wp:wrapTight wrapText="bothSides">
              <wp:wrapPolygon edited="0">
                <wp:start x="-159" y="0"/>
                <wp:lineTo x="-159" y="21543"/>
                <wp:lineTo x="21531" y="21543"/>
                <wp:lineTo x="21531" y="0"/>
                <wp:lineTo x="-159" y="0"/>
              </wp:wrapPolygon>
            </wp:wrapTight>
            <wp:docPr id="2"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a:stretch>
                      <a:fillRect/>
                    </a:stretch>
                  </pic:blipFill>
                  <pic:spPr>
                    <a:xfrm>
                      <a:off x="0" y="0"/>
                      <a:ext cx="2580005" cy="8404225"/>
                    </a:xfrm>
                    <a:prstGeom prst="rect">
                      <a:avLst/>
                    </a:prstGeom>
                  </pic:spPr>
                </pic:pic>
              </a:graphicData>
            </a:graphic>
          </wp:anchor>
        </w:drawing>
      </w:r>
    </w:p>
    <w:p w:rsidR="00F41B1B" w:rsidRDefault="00F41B1B" w:rsidP="00F41B1B">
      <w:pPr>
        <w:pStyle w:val="Heading1"/>
        <w:pageBreakBefore w:val="0"/>
        <w:jc w:val="right"/>
      </w:pPr>
      <w:bookmarkStart w:id="17" w:name="_Toc409105197"/>
      <w:r>
        <w:rPr>
          <w:noProof/>
          <w:color w:val="0099CC"/>
          <w:lang w:eastAsia="en-AU"/>
        </w:rPr>
        <w:t>Part</w:t>
      </w:r>
      <w:r>
        <w:rPr>
          <w:color w:val="0099CC"/>
        </w:rPr>
        <w:t xml:space="preserve"> </w:t>
      </w:r>
      <w:r>
        <w:rPr>
          <w:color w:val="0099CC"/>
          <w:sz w:val="240"/>
          <w:szCs w:val="240"/>
        </w:rPr>
        <w:t>1</w:t>
      </w:r>
      <w:bookmarkEnd w:id="15"/>
      <w:bookmarkEnd w:id="16"/>
      <w:bookmarkEnd w:id="1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8" w:name="_Toc348694740"/>
      <w:bookmarkStart w:id="19" w:name="_Toc409105198"/>
      <w:r>
        <w:rPr>
          <w:sz w:val="72"/>
          <w:szCs w:val="72"/>
        </w:rPr>
        <w:t>Learning activities</w:t>
      </w:r>
      <w:bookmarkEnd w:id="18"/>
      <w:bookmarkEnd w:id="1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0" w:name="_Toc409105199"/>
      <w:r>
        <w:lastRenderedPageBreak/>
        <w:t>Section 1: Preparations</w:t>
      </w:r>
      <w:bookmarkEnd w:id="20"/>
    </w:p>
    <w:p w:rsidR="00F41B1B" w:rsidRDefault="00F41B1B" w:rsidP="00444E56">
      <w:pPr>
        <w:pStyle w:val="Heading3"/>
      </w:pPr>
      <w:r>
        <w:t>Checking moisture and pH levels</w:t>
      </w:r>
    </w:p>
    <w:p w:rsidR="00444E56" w:rsidRPr="00F629E0" w:rsidRDefault="00444E56" w:rsidP="00444E56">
      <w:pPr>
        <w:rPr>
          <w:color w:val="000000" w:themeColor="text1"/>
          <w:lang w:val="en-US"/>
        </w:rPr>
      </w:pPr>
      <w:r w:rsidRPr="00F629E0">
        <w:rPr>
          <w:color w:val="000000" w:themeColor="text1"/>
          <w:lang w:val="en-US"/>
        </w:rPr>
        <w:t xml:space="preserve">If you haven’t already completed the unit </w:t>
      </w:r>
      <w:r w:rsidRPr="00F629E0">
        <w:rPr>
          <w:i/>
          <w:color w:val="000000" w:themeColor="text1"/>
          <w:lang w:val="en-US"/>
        </w:rPr>
        <w:t>Inspecting and testing subfloors</w:t>
      </w:r>
      <w:r w:rsidRPr="00F629E0">
        <w:rPr>
          <w:color w:val="000000" w:themeColor="text1"/>
          <w:lang w:val="en-US"/>
        </w:rPr>
        <w:t xml:space="preserve">, you should go to it now and read through Section 4: ‘Measuring moisture and pH’. Even if you have completed it, you might want to refresh your memory on these topics and have another look at the range of YouTube video clips showing how the various test procedures are carried out. </w:t>
      </w:r>
    </w:p>
    <w:p w:rsidR="00444E56" w:rsidRDefault="00444E56" w:rsidP="00444E56">
      <w:pPr>
        <w:rPr>
          <w:lang w:val="en-US"/>
        </w:rPr>
      </w:pPr>
      <w:r>
        <w:rPr>
          <w:lang w:val="en-US"/>
        </w:rPr>
        <w:t xml:space="preserve">Below is the link to a video clip produced by Wagner Electronics on how to use the Rapid RH probe (pictured at the beginning of this lesson in the Learner </w:t>
      </w:r>
      <w:r w:rsidR="00062947">
        <w:rPr>
          <w:lang w:val="en-US"/>
        </w:rPr>
        <w:t>g</w:t>
      </w:r>
      <w:r>
        <w:rPr>
          <w:lang w:val="en-US"/>
        </w:rPr>
        <w:t>uide)</w:t>
      </w:r>
      <w:proofErr w:type="gramStart"/>
      <w:r>
        <w:rPr>
          <w:lang w:val="en-US"/>
        </w:rPr>
        <w:t>.</w:t>
      </w:r>
      <w:proofErr w:type="gramEnd"/>
    </w:p>
    <w:p w:rsidR="00444E56" w:rsidRPr="00C45848" w:rsidRDefault="00861D11" w:rsidP="00444E56">
      <w:pPr>
        <w:ind w:left="567"/>
        <w:rPr>
          <w:rStyle w:val="Hyperlink"/>
          <w:color w:val="0033CC"/>
        </w:rPr>
      </w:pPr>
      <w:hyperlink r:id="rId21" w:history="1">
        <w:r w:rsidR="00444E56" w:rsidRPr="00C45848">
          <w:rPr>
            <w:rStyle w:val="Hyperlink"/>
            <w:color w:val="0033CC"/>
          </w:rPr>
          <w:t>http://www.wagnermeters.com/video-install.php</w:t>
        </w:r>
      </w:hyperlink>
    </w:p>
    <w:p w:rsidR="00F41B1B" w:rsidRDefault="00F41B1B" w:rsidP="00444E56">
      <w:pPr>
        <w:pStyle w:val="Heading3"/>
      </w:pPr>
      <w:r>
        <w:t>Preparing concrete substrates</w:t>
      </w:r>
    </w:p>
    <w:p w:rsidR="00444E56" w:rsidRDefault="00444E56" w:rsidP="00444E56">
      <w:r>
        <w:t xml:space="preserve">The link below will take you to some video clips produced by ConcreteNetwork.com on how to use: </w:t>
      </w:r>
    </w:p>
    <w:p w:rsidR="00444E56" w:rsidRDefault="00444E56" w:rsidP="00444E56">
      <w:pPr>
        <w:pStyle w:val="ListParagraph1"/>
        <w:spacing w:after="0"/>
        <w:ind w:left="425" w:hanging="425"/>
      </w:pPr>
      <w:r>
        <w:t>Concrete scarifiers</w:t>
      </w:r>
    </w:p>
    <w:p w:rsidR="00444E56" w:rsidRDefault="00444E56" w:rsidP="00444E56">
      <w:pPr>
        <w:pStyle w:val="ListParagraph1"/>
        <w:spacing w:after="0"/>
        <w:ind w:left="425" w:hanging="425"/>
      </w:pPr>
      <w:r>
        <w:t>Concrete shot blasters</w:t>
      </w:r>
    </w:p>
    <w:p w:rsidR="00444E56" w:rsidRDefault="00444E56" w:rsidP="00444E56">
      <w:pPr>
        <w:pStyle w:val="ListParagraph1"/>
        <w:spacing w:after="0"/>
        <w:ind w:left="425" w:hanging="425"/>
      </w:pPr>
      <w:r>
        <w:t>Concrete floor scrapers</w:t>
      </w:r>
    </w:p>
    <w:p w:rsidR="00444E56" w:rsidRDefault="00444E56" w:rsidP="00444E56">
      <w:pPr>
        <w:pStyle w:val="ListParagraph1"/>
        <w:spacing w:after="0"/>
        <w:ind w:left="425" w:hanging="425"/>
      </w:pPr>
      <w:r>
        <w:t>Squeegee vacuums.</w:t>
      </w:r>
    </w:p>
    <w:p w:rsidR="00444E56" w:rsidRDefault="00861D11" w:rsidP="00444E56">
      <w:pPr>
        <w:ind w:left="567"/>
      </w:pPr>
      <w:hyperlink r:id="rId22" w:history="1">
        <w:r w:rsidR="00444E56" w:rsidRPr="00872072">
          <w:rPr>
            <w:rStyle w:val="Hyperlink"/>
          </w:rPr>
          <w:t>http://www.concretenetwork.com/videos/surface-preparation/</w:t>
        </w:r>
      </w:hyperlink>
    </w:p>
    <w:p w:rsidR="00444E56" w:rsidRDefault="00444E56" w:rsidP="00444E56">
      <w:r>
        <w:t xml:space="preserve">There is also a video clip on moisture testing that includes a demonstration on how to carry out a calcium chloride test. You’ll remember that we discussed the problems with this test in </w:t>
      </w:r>
      <w:r w:rsidRPr="004129F6">
        <w:rPr>
          <w:i/>
        </w:rPr>
        <w:t>Inspecting and testing subfloors</w:t>
      </w:r>
      <w:r>
        <w:t xml:space="preserve">. </w:t>
      </w:r>
    </w:p>
    <w:p w:rsidR="00444E56" w:rsidRDefault="00444E56" w:rsidP="00444E56">
      <w:r>
        <w:t>What is wrong with the calcium chloride test, and why is it no longer acceptable under AS 1884-2012?</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444E56" w:rsidTr="00444E56">
        <w:tc>
          <w:tcPr>
            <w:tcW w:w="9315" w:type="dxa"/>
            <w:tcBorders>
              <w:top w:val="single" w:sz="4" w:space="0" w:color="auto"/>
              <w:left w:val="single" w:sz="4" w:space="0" w:color="auto"/>
              <w:bottom w:val="single" w:sz="4" w:space="0" w:color="auto"/>
              <w:right w:val="single" w:sz="4" w:space="0" w:color="auto"/>
            </w:tcBorders>
          </w:tcPr>
          <w:p w:rsidR="00444E56" w:rsidRDefault="00444E56">
            <w:pPr>
              <w:spacing w:before="60"/>
              <w:rPr>
                <w:rStyle w:val="SubtleEmphasis"/>
                <w:b w:val="0"/>
              </w:rPr>
            </w:pPr>
          </w:p>
          <w:p w:rsidR="00444E56" w:rsidRDefault="00444E56">
            <w:pPr>
              <w:spacing w:before="60"/>
              <w:rPr>
                <w:rStyle w:val="SubtleEmphasis"/>
                <w:b w:val="0"/>
              </w:rPr>
            </w:pPr>
          </w:p>
          <w:p w:rsidR="005E4E17" w:rsidRDefault="005E4E17">
            <w:pPr>
              <w:spacing w:before="60"/>
              <w:rPr>
                <w:rStyle w:val="SubtleEmphasis"/>
                <w:b w:val="0"/>
              </w:rPr>
            </w:pPr>
          </w:p>
          <w:p w:rsidR="005E4E17" w:rsidRDefault="005E4E17">
            <w:pPr>
              <w:spacing w:before="60"/>
              <w:rPr>
                <w:rStyle w:val="SubtleEmphasis"/>
                <w:b w:val="0"/>
              </w:rPr>
            </w:pPr>
          </w:p>
          <w:p w:rsidR="005E4E17" w:rsidRDefault="005E4E17">
            <w:pPr>
              <w:spacing w:before="60"/>
              <w:rPr>
                <w:rStyle w:val="SubtleEmphasis"/>
                <w:b w:val="0"/>
              </w:rPr>
            </w:pPr>
          </w:p>
          <w:p w:rsidR="00444E56" w:rsidRDefault="00444E56">
            <w:pPr>
              <w:spacing w:before="60"/>
              <w:rPr>
                <w:rStyle w:val="SubtleEmphasis"/>
                <w:b w:val="0"/>
              </w:rPr>
            </w:pPr>
          </w:p>
        </w:tc>
      </w:tr>
    </w:tbl>
    <w:p w:rsidR="00F41B1B" w:rsidRDefault="00F41B1B" w:rsidP="00444E56">
      <w:pPr>
        <w:pStyle w:val="Heading3"/>
      </w:pPr>
      <w:r>
        <w:lastRenderedPageBreak/>
        <w:t>Preparing timber substrates</w:t>
      </w:r>
    </w:p>
    <w:p w:rsidR="00444E56" w:rsidRPr="00E37691" w:rsidRDefault="00444E56" w:rsidP="00444E56">
      <w:r>
        <w:t>The link below will take you to a YouTube tutorial produced by ‘</w:t>
      </w:r>
      <w:proofErr w:type="spellStart"/>
      <w:r>
        <w:t>Allaboutflooring</w:t>
      </w:r>
      <w:proofErr w:type="spellEnd"/>
      <w:r>
        <w:t>’ on how to prepare and sand a timber subfloor.</w:t>
      </w:r>
      <w:r w:rsidR="005E4E17">
        <w:t xml:space="preserve"> Have a look at this clip now</w:t>
      </w:r>
      <w:r w:rsidR="00F76B17">
        <w:t>.</w:t>
      </w:r>
      <w:r>
        <w:t xml:space="preserve"> </w:t>
      </w:r>
    </w:p>
    <w:p w:rsidR="00444E56" w:rsidRDefault="00861D11" w:rsidP="00444E56">
      <w:hyperlink r:id="rId23" w:history="1">
        <w:r w:rsidR="00444E56" w:rsidRPr="009C6D00">
          <w:rPr>
            <w:rStyle w:val="Hyperlink"/>
          </w:rPr>
          <w:t>http://www.youtube.com/watch?v=LnCg2GHRBn8</w:t>
        </w:r>
      </w:hyperlink>
    </w:p>
    <w:p w:rsidR="00F76B17" w:rsidRDefault="00F76B17" w:rsidP="00444E56">
      <w:r>
        <w:t>Have you been involved in sanding a timber subfloor? Did you do anything differently from the way it's shown in this clip? If so, describe the differences.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F76B17" w:rsidTr="00E24430">
        <w:tc>
          <w:tcPr>
            <w:tcW w:w="9315" w:type="dxa"/>
            <w:tcBorders>
              <w:top w:val="single" w:sz="4" w:space="0" w:color="auto"/>
              <w:left w:val="single" w:sz="4" w:space="0" w:color="auto"/>
              <w:bottom w:val="single" w:sz="4" w:space="0" w:color="auto"/>
              <w:right w:val="single" w:sz="4" w:space="0" w:color="auto"/>
            </w:tcBorders>
          </w:tcPr>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p w:rsidR="00F76B17" w:rsidRDefault="00F76B17" w:rsidP="00E24430">
            <w:pPr>
              <w:spacing w:before="60"/>
              <w:rPr>
                <w:rStyle w:val="SubtleEmphasis"/>
                <w:b w:val="0"/>
              </w:rPr>
            </w:pPr>
          </w:p>
        </w:tc>
      </w:tr>
    </w:tbl>
    <w:p w:rsidR="00F41B1B" w:rsidRDefault="00F41B1B" w:rsidP="00444E56">
      <w:pPr>
        <w:pStyle w:val="Heading3"/>
      </w:pPr>
      <w:r>
        <w:t>Tools and equipment</w:t>
      </w:r>
    </w:p>
    <w:p w:rsidR="00444E56" w:rsidRDefault="00444E56" w:rsidP="00444E56">
      <w:r>
        <w:t xml:space="preserve">Which of the tools </w:t>
      </w:r>
      <w:r w:rsidR="00F76B17">
        <w:t>shown in this</w:t>
      </w:r>
      <w:r w:rsidR="007E6328">
        <w:t xml:space="preserve"> lesson </w:t>
      </w:r>
      <w:r>
        <w:t xml:space="preserve">do you use at work when you’re preparing subfloors and installing underlayments? Make up a list and compare it with other learners in your group.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7E6328" w:rsidTr="007E6328">
        <w:tc>
          <w:tcPr>
            <w:tcW w:w="931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444E56" w:rsidRDefault="00444E56" w:rsidP="00444E56">
      <w:r>
        <w:lastRenderedPageBreak/>
        <w:t xml:space="preserve">Are there any tools you use that aren’t listed </w:t>
      </w:r>
      <w:r w:rsidR="00F76B17">
        <w:t>above</w:t>
      </w:r>
      <w:r>
        <w:t xml:space="preserve">? Name the tools and provide a brief description of what you use them for.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230"/>
      </w:tblGrid>
      <w:tr w:rsidR="007E6328" w:rsidRPr="007E6328" w:rsidTr="007E632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6328" w:rsidRPr="007E6328" w:rsidRDefault="007E6328">
            <w:pPr>
              <w:spacing w:before="60"/>
              <w:rPr>
                <w:rStyle w:val="SubtleEmphasis"/>
                <w:rFonts w:ascii="Arial Narrow" w:hAnsi="Arial Narrow"/>
              </w:rPr>
            </w:pPr>
            <w:r>
              <w:rPr>
                <w:rStyle w:val="SubtleEmphasis"/>
                <w:rFonts w:ascii="Arial Narrow" w:hAnsi="Arial Narrow"/>
              </w:rPr>
              <w:t>Tool</w:t>
            </w:r>
          </w:p>
        </w:tc>
        <w:tc>
          <w:tcPr>
            <w:tcW w:w="6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6328" w:rsidRPr="007E6328" w:rsidRDefault="007E6328">
            <w:pPr>
              <w:spacing w:before="60"/>
              <w:rPr>
                <w:rStyle w:val="SubtleEmphasis"/>
                <w:rFonts w:ascii="Arial Narrow" w:hAnsi="Arial Narrow"/>
              </w:rPr>
            </w:pPr>
            <w:r>
              <w:rPr>
                <w:rStyle w:val="SubtleEmphasis"/>
                <w:rFonts w:ascii="Arial Narrow" w:hAnsi="Arial Narrow"/>
              </w:rPr>
              <w:t>Description</w:t>
            </w: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r w:rsidR="007E6328" w:rsidTr="007E6328">
        <w:tc>
          <w:tcPr>
            <w:tcW w:w="3085"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tc>
        <w:tc>
          <w:tcPr>
            <w:tcW w:w="6230"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bl>
    <w:p w:rsidR="00444E56" w:rsidRPr="00EE5ABA" w:rsidRDefault="00444E56" w:rsidP="00444E56">
      <w:r>
        <w:t>If you are studying this unit by flexible delivery, you could also take digital photos of the tools.</w:t>
      </w:r>
    </w:p>
    <w:p w:rsidR="00F41B1B" w:rsidRDefault="00F41B1B" w:rsidP="00444E56">
      <w:pPr>
        <w:pStyle w:val="Heading3"/>
      </w:pPr>
      <w:r>
        <w:t>Health and safety</w:t>
      </w:r>
    </w:p>
    <w:p w:rsidR="007E6328" w:rsidRDefault="007E6328" w:rsidP="007E6328">
      <w:r>
        <w:t>Choose a coating or underlayment product that requires the use of personal protective equipment (PPE) when you’re mixing or applying it.</w:t>
      </w:r>
    </w:p>
    <w:p w:rsidR="007E6328" w:rsidRDefault="007E6328" w:rsidP="007E6328">
      <w:r>
        <w:t>Get a copy of the MSDS for the product and answer the following quest</w:t>
      </w:r>
      <w:r w:rsidR="00F76B17">
        <w:t>ions.</w:t>
      </w:r>
    </w:p>
    <w:p w:rsidR="007E6328" w:rsidRDefault="007E6328" w:rsidP="000702F1">
      <w:pPr>
        <w:pStyle w:val="ListParagraph"/>
      </w:pPr>
      <w:r>
        <w:t>What is the brand name of the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t>What type of product is it (i.e. what is it used for)?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t>What items of PPE are required, and when do you need to wear them?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7E6328" w:rsidRDefault="007E6328">
            <w:pPr>
              <w:spacing w:before="60"/>
              <w:rPr>
                <w:rStyle w:val="SubtleEmphasis"/>
                <w:b w:val="0"/>
              </w:rPr>
            </w:pPr>
          </w:p>
        </w:tc>
      </w:tr>
    </w:tbl>
    <w:p w:rsidR="007E6328" w:rsidRDefault="007E6328" w:rsidP="000702F1">
      <w:pPr>
        <w:pStyle w:val="ListParagraph"/>
      </w:pPr>
      <w:r>
        <w:lastRenderedPageBreak/>
        <w:t>What other precautions should you take while you’re preparing, mixing or applying this product?</w:t>
      </w:r>
      <w:r w:rsidRPr="007E632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E6328" w:rsidTr="000702F1">
        <w:tc>
          <w:tcPr>
            <w:tcW w:w="8781" w:type="dxa"/>
            <w:tcBorders>
              <w:top w:val="single" w:sz="4" w:space="0" w:color="auto"/>
              <w:left w:val="single" w:sz="4" w:space="0" w:color="auto"/>
              <w:bottom w:val="single" w:sz="4" w:space="0" w:color="auto"/>
              <w:right w:val="single" w:sz="4" w:space="0" w:color="auto"/>
            </w:tcBorders>
          </w:tcPr>
          <w:p w:rsidR="007E6328" w:rsidRDefault="007E6328">
            <w:pPr>
              <w:spacing w:before="60"/>
              <w:rPr>
                <w:rStyle w:val="SubtleEmphasis"/>
                <w:b w:val="0"/>
              </w:rPr>
            </w:pPr>
          </w:p>
          <w:p w:rsidR="007E6328" w:rsidRDefault="007E632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7E6328" w:rsidRDefault="007E6328">
            <w:pPr>
              <w:spacing w:before="60"/>
              <w:rPr>
                <w:rStyle w:val="SubtleEmphasis"/>
                <w:b w:val="0"/>
              </w:rPr>
            </w:pPr>
          </w:p>
        </w:tc>
      </w:tr>
    </w:tbl>
    <w:p w:rsidR="00E340F8" w:rsidRDefault="007E6328" w:rsidP="000702F1">
      <w:pPr>
        <w:pStyle w:val="ListParagraph"/>
      </w:pPr>
      <w:r>
        <w:t>How should you dispose of the leftovers once the job is finished?</w:t>
      </w:r>
      <w:r w:rsidR="00E340F8" w:rsidRPr="00E340F8">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40F8" w:rsidTr="000702F1">
        <w:tc>
          <w:tcPr>
            <w:tcW w:w="8781" w:type="dxa"/>
            <w:tcBorders>
              <w:top w:val="single" w:sz="4" w:space="0" w:color="auto"/>
              <w:left w:val="single" w:sz="4" w:space="0" w:color="auto"/>
              <w:bottom w:val="single" w:sz="4" w:space="0" w:color="auto"/>
              <w:right w:val="single" w:sz="4" w:space="0" w:color="auto"/>
            </w:tcBorders>
          </w:tcPr>
          <w:p w:rsidR="00E340F8" w:rsidRDefault="00E340F8">
            <w:pPr>
              <w:spacing w:before="60"/>
              <w:rPr>
                <w:rStyle w:val="SubtleEmphasis"/>
                <w:b w:val="0"/>
              </w:rPr>
            </w:pPr>
          </w:p>
          <w:p w:rsidR="00F76B17" w:rsidRDefault="00F76B17">
            <w:pPr>
              <w:spacing w:before="60"/>
              <w:rPr>
                <w:rStyle w:val="SubtleEmphasis"/>
                <w:b w:val="0"/>
              </w:rPr>
            </w:pPr>
          </w:p>
          <w:p w:rsidR="00F76B17" w:rsidRDefault="00F76B17">
            <w:pPr>
              <w:spacing w:before="60"/>
              <w:rPr>
                <w:rStyle w:val="SubtleEmphasis"/>
                <w:b w:val="0"/>
              </w:rPr>
            </w:pPr>
          </w:p>
          <w:p w:rsidR="00E340F8" w:rsidRDefault="00E340F8">
            <w:pPr>
              <w:spacing w:before="60"/>
              <w:rPr>
                <w:rStyle w:val="SubtleEmphasis"/>
                <w:b w:val="0"/>
              </w:rPr>
            </w:pPr>
          </w:p>
          <w:p w:rsidR="00E340F8" w:rsidRDefault="00E340F8">
            <w:pPr>
              <w:spacing w:before="60"/>
              <w:rPr>
                <w:rStyle w:val="SubtleEmphasis"/>
                <w:b w:val="0"/>
              </w:rPr>
            </w:pPr>
          </w:p>
        </w:tc>
      </w:tr>
    </w:tbl>
    <w:p w:rsidR="00E340F8" w:rsidRDefault="00E340F8" w:rsidP="00E340F8"/>
    <w:p w:rsidR="00F41B1B" w:rsidRDefault="00F41B1B" w:rsidP="00F76B17">
      <w:pPr>
        <w:pStyle w:val="Heading1"/>
        <w:ind w:right="-330"/>
      </w:pPr>
      <w:bookmarkStart w:id="21" w:name="_Toc409105200"/>
      <w:r>
        <w:lastRenderedPageBreak/>
        <w:t>Section 2: Concrete moisture barriers</w:t>
      </w:r>
      <w:bookmarkEnd w:id="21"/>
    </w:p>
    <w:p w:rsidR="00F41B1B" w:rsidRDefault="00F41B1B" w:rsidP="00444E56">
      <w:pPr>
        <w:pStyle w:val="Heading3"/>
      </w:pPr>
      <w:r>
        <w:t>Moisture and pH problems</w:t>
      </w:r>
    </w:p>
    <w:p w:rsidR="001074EB" w:rsidRDefault="001074EB" w:rsidP="001074EB">
      <w:r>
        <w:t xml:space="preserve">We’ve mentioned the rule of thumb that concrete dries at a rate of about 1 mm per day. But there are lots of reasons why concrete could take much longer to dry down to </w:t>
      </w:r>
      <w:proofErr w:type="gramStart"/>
      <w:r>
        <w:t>a moisture</w:t>
      </w:r>
      <w:proofErr w:type="gramEnd"/>
      <w:r>
        <w:t xml:space="preserve"> content that’s in equilibrium with the surrounding atmosphere. One of these reasons is the presence of a curing compound on the surface. </w:t>
      </w:r>
    </w:p>
    <w:p w:rsidR="001074EB" w:rsidRDefault="001074EB" w:rsidP="001074EB">
      <w:r>
        <w:t xml:space="preserve">How many other reasons can you think of? </w:t>
      </w:r>
    </w:p>
    <w:p w:rsidR="001074EB" w:rsidRDefault="001074EB" w:rsidP="001074EB">
      <w:r>
        <w:t>Make up a list and share it with other learners in your group or with your trainer.</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1074EB" w:rsidTr="001074EB">
        <w:tc>
          <w:tcPr>
            <w:tcW w:w="9315"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F76B17" w:rsidRDefault="00F76B17">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F76B17" w:rsidRDefault="00F76B17">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t>On-site issues</w:t>
      </w:r>
    </w:p>
    <w:p w:rsidR="001074EB" w:rsidRDefault="001074EB" w:rsidP="00A96C51">
      <w:pPr>
        <w:pStyle w:val="ListParagraph"/>
        <w:numPr>
          <w:ilvl w:val="0"/>
          <w:numId w:val="22"/>
        </w:numPr>
        <w:ind w:left="426" w:hanging="426"/>
      </w:pPr>
      <w:r>
        <w:t xml:space="preserve">Why do you think that air conditioning systems get a special mention in AS 1884?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1074EB" w:rsidRDefault="001074EB" w:rsidP="00A96C51">
      <w:pPr>
        <w:pStyle w:val="ListParagraph"/>
        <w:numPr>
          <w:ilvl w:val="0"/>
          <w:numId w:val="22"/>
        </w:numPr>
        <w:ind w:left="426" w:hanging="426"/>
      </w:pPr>
      <w:r>
        <w:t xml:space="preserve">What does an air conditioner do to the humidity level inside the room?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1074EB" w:rsidRDefault="00753CC2" w:rsidP="00A96C51">
      <w:pPr>
        <w:pStyle w:val="ListParagraph"/>
        <w:numPr>
          <w:ilvl w:val="0"/>
          <w:numId w:val="22"/>
        </w:numPr>
        <w:ind w:left="426" w:hanging="426"/>
      </w:pPr>
      <w:r>
        <w:lastRenderedPageBreak/>
        <w:t>How would this affect the difference in RH levels between</w:t>
      </w:r>
      <w:r w:rsidR="001074EB">
        <w:t xml:space="preserve"> the concrete subfloor and the room atmosphere?</w:t>
      </w:r>
      <w:r w:rsidR="001074EB"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t>Types of moisture barriers</w:t>
      </w:r>
    </w:p>
    <w:p w:rsidR="001074EB" w:rsidRDefault="001074EB" w:rsidP="001074EB">
      <w:r>
        <w:t xml:space="preserve">Choose one liquid-applied moisture membrane and answer the questions below.  </w:t>
      </w:r>
    </w:p>
    <w:p w:rsidR="001074EB" w:rsidRDefault="001074EB" w:rsidP="00A96C51">
      <w:pPr>
        <w:pStyle w:val="ListParagraph"/>
        <w:numPr>
          <w:ilvl w:val="0"/>
          <w:numId w:val="23"/>
        </w:numPr>
        <w:ind w:left="426" w:hanging="426"/>
      </w:pPr>
      <w:r>
        <w:t>What is the brand name of the product?</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Who is the manufacturer?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membrane class does it belong to?</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is its chemical base (e.g. acrylic, polyurethane, epoxy resin)?</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When should the product be used? (Give some examples of the types of applications specified by the manufacturer for this product.)</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1074EB">
      <w:pPr>
        <w:rPr>
          <w:lang w:eastAsia="en-AU"/>
        </w:rPr>
      </w:pPr>
      <w:r>
        <w:rPr>
          <w:lang w:eastAsia="en-AU"/>
        </w:rPr>
        <w:lastRenderedPageBreak/>
        <w:t xml:space="preserve">If you’re not familiar with any particular brands, follow the links below to two manufacturers’ websites – </w:t>
      </w:r>
      <w:proofErr w:type="spellStart"/>
      <w:r>
        <w:rPr>
          <w:lang w:eastAsia="en-AU"/>
        </w:rPr>
        <w:t>Ardex</w:t>
      </w:r>
      <w:proofErr w:type="spellEnd"/>
      <w:r>
        <w:rPr>
          <w:lang w:eastAsia="en-AU"/>
        </w:rPr>
        <w:t xml:space="preserve"> and </w:t>
      </w:r>
      <w:proofErr w:type="spellStart"/>
      <w:r>
        <w:rPr>
          <w:lang w:eastAsia="en-AU"/>
        </w:rPr>
        <w:t>Davco</w:t>
      </w:r>
      <w:proofErr w:type="spellEnd"/>
      <w:r>
        <w:rPr>
          <w:lang w:eastAsia="en-AU"/>
        </w:rPr>
        <w:t xml:space="preserve"> – and choose one of their products. </w:t>
      </w:r>
    </w:p>
    <w:p w:rsidR="001074EB" w:rsidRDefault="00861D11" w:rsidP="001074EB">
      <w:pPr>
        <w:ind w:left="567"/>
        <w:rPr>
          <w:lang w:eastAsia="en-AU"/>
        </w:rPr>
      </w:pPr>
      <w:hyperlink r:id="rId24" w:history="1">
        <w:r w:rsidR="001074EB" w:rsidRPr="009569AB">
          <w:rPr>
            <w:rStyle w:val="Hyperlink"/>
            <w:lang w:eastAsia="en-AU"/>
          </w:rPr>
          <w:t>http://www.davco.com.au/productCategory.php?id_category=15</w:t>
        </w:r>
      </w:hyperlink>
    </w:p>
    <w:p w:rsidR="001074EB" w:rsidRDefault="00861D11" w:rsidP="001074EB">
      <w:pPr>
        <w:ind w:left="567"/>
        <w:rPr>
          <w:lang w:eastAsia="en-AU"/>
        </w:rPr>
      </w:pPr>
      <w:hyperlink r:id="rId25" w:history="1">
        <w:r w:rsidR="001074EB" w:rsidRPr="009569AB">
          <w:rPr>
            <w:rStyle w:val="Hyperlink"/>
            <w:lang w:eastAsia="en-AU"/>
          </w:rPr>
          <w:t>http://www.ardexaustralia.com/products/waterproofing</w:t>
        </w:r>
      </w:hyperlink>
    </w:p>
    <w:p w:rsidR="00444E56" w:rsidRPr="00444E56" w:rsidRDefault="001074EB" w:rsidP="001074EB">
      <w:r>
        <w:t>Alternatively, you could select a product being stored on the shelf at your workplace, or simply go to your local hardware store.</w:t>
      </w:r>
    </w:p>
    <w:p w:rsidR="00F41B1B" w:rsidRDefault="00F41B1B" w:rsidP="00444E56">
      <w:pPr>
        <w:pStyle w:val="Heading3"/>
      </w:pPr>
      <w:r>
        <w:t>Applying moisture barriers</w:t>
      </w:r>
    </w:p>
    <w:p w:rsidR="001074EB" w:rsidRDefault="001074EB" w:rsidP="001074EB">
      <w:pPr>
        <w:rPr>
          <w:lang w:val="en-US"/>
        </w:rPr>
      </w:pPr>
      <w:r w:rsidRPr="0062691F">
        <w:rPr>
          <w:lang w:val="en-US"/>
        </w:rPr>
        <w:t xml:space="preserve">The link below will take you to a YouTube video produced by </w:t>
      </w:r>
      <w:proofErr w:type="spellStart"/>
      <w:r w:rsidRPr="0062691F">
        <w:rPr>
          <w:lang w:val="en-US"/>
        </w:rPr>
        <w:t>Altro</w:t>
      </w:r>
      <w:proofErr w:type="spellEnd"/>
      <w:r w:rsidRPr="0062691F">
        <w:rPr>
          <w:lang w:val="en-US"/>
        </w:rPr>
        <w:t xml:space="preserve"> Flooring on how to install their </w:t>
      </w:r>
      <w:proofErr w:type="spellStart"/>
      <w:r w:rsidRPr="0062691F">
        <w:rPr>
          <w:lang w:val="en-US"/>
        </w:rPr>
        <w:t>AltroProof</w:t>
      </w:r>
      <w:proofErr w:type="spellEnd"/>
      <w:r w:rsidRPr="0062691F">
        <w:rPr>
          <w:lang w:val="en-US"/>
        </w:rPr>
        <w:t xml:space="preserve"> Solo Damp Proof Membrane.</w:t>
      </w:r>
      <w:r>
        <w:rPr>
          <w:lang w:val="en-US"/>
        </w:rPr>
        <w:t xml:space="preserve"> </w:t>
      </w:r>
    </w:p>
    <w:p w:rsidR="00753CC2" w:rsidRDefault="00861D11" w:rsidP="00753CC2">
      <w:pPr>
        <w:ind w:firstLine="567"/>
      </w:pPr>
      <w:hyperlink r:id="rId26" w:history="1">
        <w:r w:rsidR="00753CC2" w:rsidRPr="00930B40">
          <w:rPr>
            <w:rStyle w:val="Hyperlink"/>
          </w:rPr>
          <w:t>http://www.youtube.com/watch?v=3aG08Iq7m5s</w:t>
        </w:r>
      </w:hyperlink>
    </w:p>
    <w:p w:rsidR="001074EB" w:rsidRDefault="001074EB" w:rsidP="001074EB">
      <w:r>
        <w:t>Watch the clip and then answer the following questions.</w:t>
      </w:r>
    </w:p>
    <w:p w:rsidR="001074EB" w:rsidRDefault="001074EB" w:rsidP="00A96C51">
      <w:pPr>
        <w:pStyle w:val="ListParagraph"/>
        <w:numPr>
          <w:ilvl w:val="0"/>
          <w:numId w:val="24"/>
        </w:numPr>
        <w:ind w:left="426" w:hanging="426"/>
      </w:pPr>
      <w:r>
        <w:t xml:space="preserve">What is the chemical base </w:t>
      </w:r>
      <w:r w:rsidRPr="0062691F">
        <w:t xml:space="preserve">of </w:t>
      </w:r>
      <w:proofErr w:type="spellStart"/>
      <w:r w:rsidRPr="0062691F">
        <w:t>AltroProof</w:t>
      </w:r>
      <w:proofErr w:type="spellEnd"/>
      <w:r w:rsidRPr="0062691F">
        <w:t xml:space="preserve"> Solo </w:t>
      </w:r>
      <w:r>
        <w:t>DPM?</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After you add the hardener to the base, how long should you stir the mixture for?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tc>
      </w:tr>
    </w:tbl>
    <w:p w:rsidR="001074EB" w:rsidRDefault="001074EB" w:rsidP="000702F1">
      <w:pPr>
        <w:pStyle w:val="ListParagraph"/>
      </w:pPr>
      <w:r>
        <w:t>What tools are used to apply and spread the membrane on the floor?</w:t>
      </w:r>
      <w:r w:rsidRPr="001074EB">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1074EB" w:rsidTr="000702F1">
        <w:tc>
          <w:tcPr>
            <w:tcW w:w="8781"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1074EB" w:rsidRDefault="001074EB">
            <w:pPr>
              <w:spacing w:before="60"/>
              <w:rPr>
                <w:rStyle w:val="SubtleEmphasis"/>
                <w:b w:val="0"/>
              </w:rPr>
            </w:pPr>
          </w:p>
          <w:p w:rsidR="001074EB" w:rsidRDefault="001074EB">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1074EB" w:rsidRDefault="001074EB">
            <w:pPr>
              <w:spacing w:before="60"/>
              <w:rPr>
                <w:rStyle w:val="SubtleEmphasis"/>
                <w:b w:val="0"/>
              </w:rPr>
            </w:pPr>
          </w:p>
        </w:tc>
      </w:tr>
    </w:tbl>
    <w:p w:rsidR="00F41B1B" w:rsidRDefault="00F41B1B" w:rsidP="00444E56">
      <w:pPr>
        <w:pStyle w:val="Heading3"/>
      </w:pPr>
      <w:r>
        <w:lastRenderedPageBreak/>
        <w:t>Applying moisture suppressants</w:t>
      </w:r>
    </w:p>
    <w:p w:rsidR="009815BA" w:rsidRPr="007A03E3" w:rsidRDefault="009815BA" w:rsidP="009815BA">
      <w:pPr>
        <w:rPr>
          <w:rFonts w:eastAsia="NewsGothic"/>
          <w:color w:val="000000" w:themeColor="text1"/>
          <w:lang w:eastAsia="en-AU"/>
        </w:rPr>
      </w:pPr>
      <w:r w:rsidRPr="007A03E3">
        <w:rPr>
          <w:rFonts w:eastAsia="NewsGothic"/>
          <w:color w:val="000000" w:themeColor="text1"/>
          <w:lang w:eastAsia="en-AU"/>
        </w:rPr>
        <w:t xml:space="preserve">Below is a link to a video clip demonstrating the installation of Protect Crete ‘Moisture fix’ concrete moisture </w:t>
      </w:r>
      <w:proofErr w:type="gramStart"/>
      <w:r w:rsidRPr="007A03E3">
        <w:rPr>
          <w:rFonts w:eastAsia="NewsGothic"/>
          <w:color w:val="000000" w:themeColor="text1"/>
          <w:lang w:eastAsia="en-AU"/>
        </w:rPr>
        <w:t>barrier.</w:t>
      </w:r>
      <w:proofErr w:type="gramEnd"/>
      <w:r w:rsidRPr="007A03E3">
        <w:rPr>
          <w:rFonts w:eastAsia="NewsGothic"/>
          <w:color w:val="000000" w:themeColor="text1"/>
          <w:lang w:eastAsia="en-AU"/>
        </w:rPr>
        <w:t xml:space="preserve"> Although this product provides a fully waterproof membrane, it shows a simple application technique which can also be used for moisture suppressants. </w:t>
      </w:r>
    </w:p>
    <w:p w:rsidR="009815BA" w:rsidRDefault="00861D11" w:rsidP="009815BA">
      <w:pPr>
        <w:spacing w:before="120"/>
        <w:ind w:firstLine="2835"/>
        <w:rPr>
          <w:rFonts w:eastAsia="NewsGothic"/>
          <w:lang w:eastAsia="en-AU"/>
        </w:rPr>
      </w:pPr>
      <w:hyperlink r:id="rId27" w:history="1">
        <w:r w:rsidR="009815BA" w:rsidRPr="00CF3796">
          <w:rPr>
            <w:rStyle w:val="Hyperlink"/>
            <w:rFonts w:eastAsia="NewsGothic"/>
            <w:lang w:eastAsia="en-AU"/>
          </w:rPr>
          <w:t>http://www.youtube.com/watch?v=0IkJMveIMWo</w:t>
        </w:r>
      </w:hyperlink>
    </w:p>
    <w:p w:rsidR="001074EB" w:rsidRPr="009815BA" w:rsidRDefault="009815BA" w:rsidP="001074EB">
      <w:pPr>
        <w:rPr>
          <w:rFonts w:eastAsia="NewsGothic"/>
          <w:color w:val="000000" w:themeColor="text1"/>
          <w:lang w:eastAsia="en-AU"/>
        </w:rPr>
      </w:pPr>
      <w:r w:rsidRPr="007A03E3">
        <w:rPr>
          <w:rFonts w:eastAsia="NewsGothic"/>
          <w:color w:val="000000" w:themeColor="text1"/>
          <w:lang w:eastAsia="en-AU"/>
        </w:rPr>
        <w:t>Watch the clip and then describe the process used and equipment required to spread the product.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1074EB" w:rsidTr="001074EB">
        <w:tc>
          <w:tcPr>
            <w:tcW w:w="9322" w:type="dxa"/>
            <w:tcBorders>
              <w:top w:val="single" w:sz="4" w:space="0" w:color="auto"/>
              <w:left w:val="single" w:sz="4" w:space="0" w:color="auto"/>
              <w:bottom w:val="single" w:sz="4" w:space="0" w:color="auto"/>
              <w:right w:val="single" w:sz="4" w:space="0" w:color="auto"/>
            </w:tcBorders>
          </w:tcPr>
          <w:p w:rsidR="001074EB" w:rsidRDefault="001074EB">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9815BA" w:rsidRDefault="009815BA">
            <w:pPr>
              <w:spacing w:before="60"/>
              <w:rPr>
                <w:rStyle w:val="SubtleEmphasis"/>
                <w:b w:val="0"/>
              </w:rPr>
            </w:pPr>
          </w:p>
          <w:p w:rsidR="001074EB" w:rsidRDefault="001074EB">
            <w:pPr>
              <w:spacing w:before="60"/>
              <w:rPr>
                <w:rStyle w:val="SubtleEmphasis"/>
                <w:b w:val="0"/>
              </w:rPr>
            </w:pPr>
          </w:p>
        </w:tc>
      </w:tr>
    </w:tbl>
    <w:p w:rsidR="001074EB" w:rsidRDefault="001074EB" w:rsidP="009815BA"/>
    <w:p w:rsidR="00444E56" w:rsidRPr="00444E56" w:rsidRDefault="00444E56" w:rsidP="00444E56"/>
    <w:p w:rsidR="00F41B1B" w:rsidRDefault="00F41B1B" w:rsidP="00753CC2">
      <w:pPr>
        <w:pStyle w:val="Heading1"/>
        <w:ind w:right="-46"/>
      </w:pPr>
      <w:bookmarkStart w:id="22" w:name="_Toc409105201"/>
      <w:r>
        <w:lastRenderedPageBreak/>
        <w:t>Section 3: Priming, patching and levelling</w:t>
      </w:r>
      <w:bookmarkEnd w:id="22"/>
    </w:p>
    <w:p w:rsidR="00F41B1B" w:rsidRDefault="00F41B1B" w:rsidP="00444E56">
      <w:pPr>
        <w:pStyle w:val="Heading3"/>
      </w:pPr>
      <w:r>
        <w:t>Types of levelling compounds</w:t>
      </w:r>
    </w:p>
    <w:p w:rsidR="00E42192" w:rsidRPr="00444E56" w:rsidRDefault="00CE6AC6" w:rsidP="00E42192">
      <w:r>
        <w:t>See if you can identify one brand name for each of the following types of compound.</w:t>
      </w:r>
      <w:r w:rsidR="00E42192" w:rsidRPr="00E42192">
        <w:t xml:space="preserve"> </w:t>
      </w:r>
      <w:r w:rsidR="00E42192">
        <w:t xml:space="preserve">State the product’s brand name and manufacturer. </w:t>
      </w:r>
    </w:p>
    <w:p w:rsidR="00CE6AC6" w:rsidRPr="00E87C39" w:rsidRDefault="00E87C39" w:rsidP="00E87C39">
      <w:r w:rsidRPr="007A03E3">
        <w:t>Smoothing compound</w:t>
      </w:r>
      <w:r w:rsidR="00CE6AC6" w:rsidRPr="00CE6AC6">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pPr>
              <w:spacing w:before="60"/>
              <w:rPr>
                <w:rStyle w:val="SubtleEmphasis"/>
                <w:b w:val="0"/>
              </w:rPr>
            </w:pPr>
          </w:p>
          <w:p w:rsidR="00753CC2" w:rsidRDefault="00753CC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pPr>
              <w:spacing w:before="60"/>
              <w:rPr>
                <w:rStyle w:val="SubtleEmphasis"/>
                <w:b w:val="0"/>
              </w:rPr>
            </w:pPr>
          </w:p>
          <w:p w:rsidR="00753CC2" w:rsidRDefault="00753CC2">
            <w:pPr>
              <w:spacing w:before="60"/>
              <w:rPr>
                <w:rStyle w:val="SubtleEmphasis"/>
                <w:b w:val="0"/>
              </w:rPr>
            </w:pPr>
          </w:p>
        </w:tc>
      </w:tr>
    </w:tbl>
    <w:p w:rsidR="00E42192" w:rsidRDefault="00E87C39" w:rsidP="00E42192">
      <w:r>
        <w:t>Levelling compound</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E42192" w:rsidRDefault="00E87C39" w:rsidP="00E42192">
      <w:r>
        <w:t>Bulk filler</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E42192" w:rsidRDefault="00E87C39" w:rsidP="00E42192">
      <w:r>
        <w:t>Repair/patching compound</w:t>
      </w:r>
      <w:r w:rsidR="00E42192" w:rsidRPr="00E42192">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06"/>
      </w:tblGrid>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Brand name</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r w:rsidR="00E42192" w:rsidTr="00753CC2">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192" w:rsidRPr="00E42192" w:rsidRDefault="00E42192" w:rsidP="00753CC2">
            <w:pPr>
              <w:spacing w:before="60"/>
              <w:rPr>
                <w:rStyle w:val="SubtleEmphasis"/>
                <w:rFonts w:ascii="Arial Narrow" w:hAnsi="Arial Narrow"/>
              </w:rPr>
            </w:pPr>
            <w:r>
              <w:rPr>
                <w:rStyle w:val="SubtleEmphasis"/>
                <w:rFonts w:ascii="Arial Narrow" w:hAnsi="Arial Narrow"/>
              </w:rPr>
              <w:t>Manufacturer</w:t>
            </w:r>
          </w:p>
        </w:tc>
        <w:tc>
          <w:tcPr>
            <w:tcW w:w="7506" w:type="dxa"/>
            <w:tcBorders>
              <w:top w:val="single" w:sz="4" w:space="0" w:color="auto"/>
              <w:left w:val="single" w:sz="4" w:space="0" w:color="auto"/>
              <w:bottom w:val="single" w:sz="4" w:space="0" w:color="auto"/>
              <w:right w:val="single" w:sz="4" w:space="0" w:color="auto"/>
            </w:tcBorders>
          </w:tcPr>
          <w:p w:rsidR="00E42192" w:rsidRDefault="00E42192" w:rsidP="00E42192">
            <w:pPr>
              <w:spacing w:before="60"/>
              <w:rPr>
                <w:rStyle w:val="SubtleEmphasis"/>
                <w:b w:val="0"/>
              </w:rPr>
            </w:pPr>
          </w:p>
          <w:p w:rsidR="00753CC2" w:rsidRDefault="00753CC2" w:rsidP="00E42192">
            <w:pPr>
              <w:spacing w:before="60"/>
              <w:rPr>
                <w:rStyle w:val="SubtleEmphasis"/>
                <w:b w:val="0"/>
              </w:rPr>
            </w:pPr>
          </w:p>
        </w:tc>
      </w:tr>
    </w:tbl>
    <w:p w:rsidR="00753CC2" w:rsidRDefault="00753CC2" w:rsidP="00444E56">
      <w:pPr>
        <w:pStyle w:val="Heading3"/>
      </w:pPr>
    </w:p>
    <w:p w:rsidR="00F41B1B" w:rsidRDefault="00F41B1B" w:rsidP="00444E56">
      <w:pPr>
        <w:pStyle w:val="Heading3"/>
      </w:pPr>
      <w:r>
        <w:lastRenderedPageBreak/>
        <w:t>Applying primers</w:t>
      </w:r>
    </w:p>
    <w:p w:rsidR="00753CC2" w:rsidRDefault="00E712BD" w:rsidP="00753CC2">
      <w:r>
        <w:rPr>
          <w:rFonts w:eastAsia="NewsGothic"/>
          <w:lang w:eastAsia="en-AU"/>
        </w:rPr>
        <w:t xml:space="preserve">The link below will take you to a video clip produced by </w:t>
      </w:r>
      <w:proofErr w:type="spellStart"/>
      <w:r>
        <w:rPr>
          <w:rFonts w:eastAsia="NewsGothic"/>
          <w:lang w:eastAsia="en-AU"/>
        </w:rPr>
        <w:t>Ardex</w:t>
      </w:r>
      <w:proofErr w:type="spellEnd"/>
      <w:r>
        <w:rPr>
          <w:rFonts w:eastAsia="NewsGothic"/>
          <w:lang w:eastAsia="en-AU"/>
        </w:rPr>
        <w:t xml:space="preserve"> demonstrating its range of primers and bonding agents. </w:t>
      </w:r>
      <w:r w:rsidRPr="00C119F3">
        <w:rPr>
          <w:rFonts w:eastAsia="NewsGothic"/>
          <w:lang w:eastAsia="en-AU"/>
        </w:rPr>
        <w:t>The clip shows these products being applied to a range of substrates, including timber and concrete subfloors.</w:t>
      </w:r>
      <w:r w:rsidR="00753CC2" w:rsidRPr="00753CC2">
        <w:t xml:space="preserve"> </w:t>
      </w:r>
    </w:p>
    <w:p w:rsidR="00753CC2" w:rsidRPr="00444E56" w:rsidRDefault="00861D11" w:rsidP="00C96DE5">
      <w:pPr>
        <w:spacing w:before="120"/>
        <w:ind w:left="567"/>
      </w:pPr>
      <w:hyperlink r:id="rId28" w:history="1">
        <w:r w:rsidR="00753CC2" w:rsidRPr="00B56099">
          <w:rPr>
            <w:rStyle w:val="Hyperlink"/>
          </w:rPr>
          <w:t>http://www.ardexaustralia.com/products/primers-bonding-agents-additives/ardex-p-51</w:t>
        </w:r>
      </w:hyperlink>
    </w:p>
    <w:p w:rsidR="00E712BD" w:rsidRDefault="00E712BD" w:rsidP="00E712BD">
      <w:r>
        <w:rPr>
          <w:rFonts w:eastAsia="NewsGothic"/>
          <w:lang w:eastAsia="en-AU"/>
        </w:rPr>
        <w:t>What tools are used to spread the various primers on the subfloors?</w:t>
      </w:r>
      <w:r w:rsidRPr="00E712BD">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22"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E712BD" w:rsidRDefault="00E712BD">
            <w:pPr>
              <w:spacing w:before="60"/>
              <w:rPr>
                <w:rStyle w:val="SubtleEmphasis"/>
                <w:b w:val="0"/>
              </w:rPr>
            </w:pPr>
          </w:p>
          <w:p w:rsidR="00753CC2" w:rsidRDefault="00753CC2">
            <w:pPr>
              <w:spacing w:before="60"/>
              <w:rPr>
                <w:rStyle w:val="SubtleEmphasis"/>
                <w:b w:val="0"/>
              </w:rPr>
            </w:pPr>
          </w:p>
          <w:p w:rsidR="00753CC2" w:rsidRDefault="00753CC2">
            <w:pPr>
              <w:spacing w:before="60"/>
              <w:rPr>
                <w:rStyle w:val="SubtleEmphasis"/>
                <w:b w:val="0"/>
              </w:rPr>
            </w:pPr>
          </w:p>
          <w:p w:rsidR="00E712BD" w:rsidRDefault="00E712BD">
            <w:pPr>
              <w:spacing w:before="60"/>
              <w:rPr>
                <w:rStyle w:val="SubtleEmphasis"/>
                <w:b w:val="0"/>
              </w:rPr>
            </w:pPr>
          </w:p>
        </w:tc>
      </w:tr>
    </w:tbl>
    <w:p w:rsidR="00F41B1B" w:rsidRDefault="00F41B1B" w:rsidP="00444E56">
      <w:pPr>
        <w:pStyle w:val="Heading3"/>
      </w:pPr>
      <w:r>
        <w:t>Applying patching compounds</w:t>
      </w:r>
    </w:p>
    <w:p w:rsidR="00753CC2" w:rsidRDefault="00E712BD" w:rsidP="00753CC2">
      <w:r w:rsidRPr="00E3539C">
        <w:rPr>
          <w:rFonts w:eastAsia="NewsGothic"/>
          <w:lang w:eastAsia="en-AU"/>
        </w:rPr>
        <w:t xml:space="preserve">Below is a link to </w:t>
      </w:r>
      <w:r>
        <w:rPr>
          <w:rFonts w:eastAsia="NewsGothic"/>
          <w:lang w:eastAsia="en-AU"/>
        </w:rPr>
        <w:t xml:space="preserve">a </w:t>
      </w:r>
      <w:r w:rsidRPr="00E3539C">
        <w:rPr>
          <w:rFonts w:eastAsia="NewsGothic"/>
          <w:lang w:eastAsia="en-AU"/>
        </w:rPr>
        <w:t xml:space="preserve">video clip demonstrating how to </w:t>
      </w:r>
      <w:r>
        <w:rPr>
          <w:rFonts w:eastAsia="NewsGothic"/>
          <w:lang w:eastAsia="en-AU"/>
        </w:rPr>
        <w:t xml:space="preserve">use </w:t>
      </w:r>
      <w:proofErr w:type="spellStart"/>
      <w:r>
        <w:rPr>
          <w:rFonts w:eastAsia="NewsGothic"/>
          <w:lang w:eastAsia="en-AU"/>
        </w:rPr>
        <w:t>Ardex</w:t>
      </w:r>
      <w:proofErr w:type="spellEnd"/>
      <w:r>
        <w:rPr>
          <w:rFonts w:eastAsia="NewsGothic"/>
          <w:lang w:eastAsia="en-AU"/>
        </w:rPr>
        <w:t xml:space="preserve"> Liquid </w:t>
      </w:r>
      <w:proofErr w:type="spellStart"/>
      <w:r>
        <w:rPr>
          <w:rFonts w:eastAsia="NewsGothic"/>
          <w:lang w:eastAsia="en-AU"/>
        </w:rPr>
        <w:t>Backerboard</w:t>
      </w:r>
      <w:proofErr w:type="spellEnd"/>
      <w:r>
        <w:rPr>
          <w:rFonts w:eastAsia="NewsGothic"/>
          <w:lang w:eastAsia="en-AU"/>
        </w:rPr>
        <w:t xml:space="preserve">. At the beginning of the clip the installer </w:t>
      </w:r>
      <w:r w:rsidRPr="00E3539C">
        <w:rPr>
          <w:rFonts w:eastAsia="NewsGothic"/>
          <w:lang w:eastAsia="en-AU"/>
        </w:rPr>
        <w:t>mix</w:t>
      </w:r>
      <w:r>
        <w:rPr>
          <w:rFonts w:eastAsia="NewsGothic"/>
          <w:lang w:eastAsia="en-AU"/>
        </w:rPr>
        <w:t>es up</w:t>
      </w:r>
      <w:r w:rsidRPr="00E3539C">
        <w:rPr>
          <w:rFonts w:eastAsia="NewsGothic"/>
          <w:lang w:eastAsia="en-AU"/>
        </w:rPr>
        <w:t xml:space="preserve"> a patching compound and appl</w:t>
      </w:r>
      <w:r>
        <w:rPr>
          <w:rFonts w:eastAsia="NewsGothic"/>
          <w:lang w:eastAsia="en-AU"/>
        </w:rPr>
        <w:t>ies</w:t>
      </w:r>
      <w:r w:rsidRPr="00E3539C">
        <w:rPr>
          <w:rFonts w:eastAsia="NewsGothic"/>
          <w:lang w:eastAsia="en-AU"/>
        </w:rPr>
        <w:t xml:space="preserve"> it to a ply subfloor to fill the grooves between the plywood sheets.</w:t>
      </w:r>
      <w:r w:rsidR="00753CC2" w:rsidRPr="00753CC2">
        <w:t xml:space="preserve"> </w:t>
      </w:r>
    </w:p>
    <w:p w:rsidR="00753CC2" w:rsidRPr="00784806" w:rsidRDefault="00861D11" w:rsidP="00C96DE5">
      <w:pPr>
        <w:spacing w:before="120"/>
        <w:ind w:left="567"/>
        <w:rPr>
          <w:rFonts w:eastAsia="NewsGothic"/>
          <w:lang w:eastAsia="en-AU"/>
        </w:rPr>
      </w:pPr>
      <w:hyperlink r:id="rId29" w:history="1">
        <w:r w:rsidR="00753CC2" w:rsidRPr="00B07EAE">
          <w:rPr>
            <w:rStyle w:val="Hyperlink"/>
          </w:rPr>
          <w:t>http://www.youtube.com/watch?v=35NbjSh5h0w&amp;list=PL854198DCA86F58A6</w:t>
        </w:r>
      </w:hyperlink>
    </w:p>
    <w:p w:rsidR="00E712BD" w:rsidRDefault="00E712BD" w:rsidP="00E712BD">
      <w:pPr>
        <w:rPr>
          <w:rFonts w:eastAsia="NewsGothic"/>
          <w:lang w:eastAsia="en-AU"/>
        </w:rPr>
      </w:pPr>
      <w:r>
        <w:rPr>
          <w:rFonts w:eastAsia="NewsGothic"/>
          <w:lang w:eastAsia="en-AU"/>
        </w:rPr>
        <w:t>Watch the clip and then answer the following questions relating to the patching compound:</w:t>
      </w:r>
    </w:p>
    <w:p w:rsidR="00E712BD" w:rsidRDefault="00E712BD" w:rsidP="00A96C51">
      <w:pPr>
        <w:pStyle w:val="ListParagraph"/>
        <w:numPr>
          <w:ilvl w:val="0"/>
          <w:numId w:val="25"/>
        </w:numPr>
        <w:ind w:left="426" w:hanging="426"/>
      </w:pPr>
      <w:r w:rsidRPr="000702F1">
        <w:rPr>
          <w:rFonts w:eastAsia="NewsGothic"/>
        </w:rPr>
        <w:t>What is the mixing ratio of water to patching compound?</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E712BD" w:rsidRDefault="00E712BD" w:rsidP="000702F1">
      <w:pPr>
        <w:pStyle w:val="ListParagraph"/>
      </w:pPr>
      <w:r>
        <w:rPr>
          <w:rFonts w:eastAsia="NewsGothic"/>
        </w:rPr>
        <w:t>What tool is used to apply the compound to the floor?</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E712BD" w:rsidRDefault="00E712BD" w:rsidP="000702F1">
      <w:pPr>
        <w:pStyle w:val="ListParagraph"/>
      </w:pPr>
      <w:r w:rsidRPr="00AD3569">
        <w:rPr>
          <w:rFonts w:eastAsia="NewsGothic"/>
        </w:rPr>
        <w:t>What is the range of thicknesses that Ardex recommends for this compound</w:t>
      </w:r>
      <w:r>
        <w:rPr>
          <w:rFonts w:eastAsia="NewsGothic"/>
        </w:rPr>
        <w:t>?</w:t>
      </w:r>
      <w:r w:rsidRPr="00E712BD">
        <w:t xml:space="preserv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712BD" w:rsidTr="000702F1">
        <w:tc>
          <w:tcPr>
            <w:tcW w:w="8781"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tc>
      </w:tr>
    </w:tbl>
    <w:p w:rsidR="00F41B1B" w:rsidRDefault="00F41B1B" w:rsidP="00444E56">
      <w:pPr>
        <w:pStyle w:val="Heading3"/>
      </w:pPr>
      <w:r>
        <w:lastRenderedPageBreak/>
        <w:t>Applying levelling compounds</w:t>
      </w:r>
    </w:p>
    <w:p w:rsidR="00E712BD" w:rsidRDefault="00E712BD" w:rsidP="00E712BD">
      <w:pPr>
        <w:rPr>
          <w:rFonts w:eastAsia="NewsGothic"/>
          <w:lang w:eastAsia="en-AU"/>
        </w:rPr>
      </w:pPr>
      <w:r>
        <w:rPr>
          <w:lang w:eastAsia="en-AU"/>
        </w:rPr>
        <w:t xml:space="preserve">The link below will take you to a short training video produced by </w:t>
      </w:r>
      <w:proofErr w:type="spellStart"/>
      <w:r>
        <w:rPr>
          <w:lang w:eastAsia="en-AU"/>
        </w:rPr>
        <w:t>Ardex</w:t>
      </w:r>
      <w:proofErr w:type="spellEnd"/>
      <w:r>
        <w:rPr>
          <w:lang w:eastAsia="en-AU"/>
        </w:rPr>
        <w:t xml:space="preserve"> on the recommended methods for installing K1</w:t>
      </w:r>
      <w:r>
        <w:rPr>
          <w:rFonts w:eastAsia="NewsGothic"/>
          <w:lang w:eastAsia="en-AU"/>
        </w:rPr>
        <w:t>5 self-levelling compound. The video also demonstrates the application of their p</w:t>
      </w:r>
      <w:r>
        <w:rPr>
          <w:lang w:eastAsia="en-AU"/>
        </w:rPr>
        <w:t>riming and patching compounds</w:t>
      </w:r>
      <w:r>
        <w:rPr>
          <w:rFonts w:eastAsia="NewsGothic"/>
          <w:lang w:eastAsia="en-AU"/>
        </w:rPr>
        <w:t>.</w:t>
      </w:r>
    </w:p>
    <w:p w:rsidR="00C96DE5" w:rsidRPr="002571A5" w:rsidRDefault="00861D11" w:rsidP="00C96DE5">
      <w:pPr>
        <w:ind w:left="567"/>
        <w:rPr>
          <w:color w:val="231F20"/>
          <w:lang w:eastAsia="en-AU"/>
        </w:rPr>
      </w:pPr>
      <w:hyperlink r:id="rId30" w:history="1">
        <w:r w:rsidR="00C96DE5" w:rsidRPr="00AF0415">
          <w:rPr>
            <w:rStyle w:val="Hyperlink"/>
            <w:lang w:eastAsia="en-AU"/>
          </w:rPr>
          <w:t>http://www.youtube.com/watch?v=q34TONR760g</w:t>
        </w:r>
      </w:hyperlink>
    </w:p>
    <w:p w:rsidR="00E712BD" w:rsidRDefault="00E712BD" w:rsidP="00E712BD">
      <w:pPr>
        <w:rPr>
          <w:rFonts w:eastAsia="NewsGothic"/>
          <w:lang w:eastAsia="en-AU"/>
        </w:rPr>
      </w:pPr>
      <w:r>
        <w:rPr>
          <w:rFonts w:eastAsia="NewsGothic"/>
          <w:lang w:eastAsia="en-AU"/>
        </w:rPr>
        <w:t xml:space="preserve">This is a good demonstration of how the products are applied and the precautions that should be followed. But the narrator gives some advice at the beginning on the best way to check the moisture content of the floor. </w:t>
      </w:r>
    </w:p>
    <w:p w:rsidR="00E712BD" w:rsidRDefault="00E712BD" w:rsidP="00E712BD">
      <w:r>
        <w:rPr>
          <w:rFonts w:eastAsia="NewsGothic"/>
          <w:lang w:eastAsia="en-AU"/>
        </w:rPr>
        <w:t xml:space="preserve">What is wrong with this advice? (If you don’t know, you will need to refer back to the unit: </w:t>
      </w:r>
      <w:r w:rsidRPr="00E712BD">
        <w:rPr>
          <w:rFonts w:eastAsia="NewsGothic"/>
          <w:i/>
          <w:lang w:eastAsia="en-AU"/>
        </w:rPr>
        <w:t>Inspecting and testing subfloors</w:t>
      </w:r>
      <w:r>
        <w:rPr>
          <w:rFonts w:eastAsia="NewsGothic"/>
          <w:lang w:eastAsia="en-AU"/>
        </w:rPr>
        <w:t>.)</w:t>
      </w:r>
      <w:r w:rsidRPr="00E712BD">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22"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E712BD" w:rsidRDefault="00E712BD">
            <w:pPr>
              <w:spacing w:before="60"/>
              <w:rPr>
                <w:rStyle w:val="SubtleEmphasis"/>
                <w:b w:val="0"/>
              </w:rPr>
            </w:pPr>
          </w:p>
        </w:tc>
      </w:tr>
    </w:tbl>
    <w:p w:rsidR="00444E56" w:rsidRDefault="00F41B1B" w:rsidP="00444E56">
      <w:pPr>
        <w:pStyle w:val="Heading3"/>
      </w:pPr>
      <w:r>
        <w:t>Estimating quantities</w:t>
      </w:r>
    </w:p>
    <w:p w:rsidR="00E712BD" w:rsidRDefault="00E712BD" w:rsidP="00E712BD">
      <w:pPr>
        <w:rPr>
          <w:color w:val="000000" w:themeColor="text1"/>
        </w:rPr>
      </w:pPr>
      <w:r>
        <w:t xml:space="preserve">You need to install a ramp between two floor levels, as shown in the drawing below. The slump-free repair mortar compound has a coverage rate of </w:t>
      </w:r>
      <w:r>
        <w:rPr>
          <w:color w:val="000000" w:themeColor="text1"/>
        </w:rPr>
        <w:t>1</w:t>
      </w:r>
      <w:r w:rsidR="00B3209B">
        <w:rPr>
          <w:color w:val="000000" w:themeColor="text1"/>
        </w:rPr>
        <w:t>4</w:t>
      </w:r>
      <w:r w:rsidRPr="00830ED5">
        <w:rPr>
          <w:color w:val="000000" w:themeColor="text1"/>
        </w:rPr>
        <w:t xml:space="preserve"> m</w:t>
      </w:r>
      <w:r w:rsidRPr="00830ED5">
        <w:rPr>
          <w:color w:val="000000" w:themeColor="text1"/>
          <w:vertAlign w:val="superscript"/>
        </w:rPr>
        <w:t>2</w:t>
      </w:r>
      <w:r w:rsidRPr="00830ED5">
        <w:rPr>
          <w:color w:val="000000" w:themeColor="text1"/>
        </w:rPr>
        <w:t xml:space="preserve"> at 1 </w:t>
      </w:r>
      <w:r>
        <w:rPr>
          <w:color w:val="000000" w:themeColor="text1"/>
        </w:rPr>
        <w:t xml:space="preserve">mm thick per 20 kg bag. </w:t>
      </w:r>
    </w:p>
    <w:p w:rsidR="00E712BD" w:rsidRDefault="00E712BD" w:rsidP="00E712BD">
      <w:r>
        <w:rPr>
          <w:color w:val="000000" w:themeColor="text1"/>
        </w:rPr>
        <w:t xml:space="preserve">You will then apply a primer to the finished ramp. The primer coverage rate is </w:t>
      </w:r>
      <w:proofErr w:type="gramStart"/>
      <w:r>
        <w:rPr>
          <w:lang w:eastAsia="en-AU"/>
        </w:rPr>
        <w:t xml:space="preserve">5 </w:t>
      </w:r>
      <w:r>
        <w:t>m</w:t>
      </w:r>
      <w:r w:rsidRPr="001C3A1C">
        <w:rPr>
          <w:vertAlign w:val="superscript"/>
        </w:rPr>
        <w:t>2</w:t>
      </w:r>
      <w:r>
        <w:t>/L.</w:t>
      </w:r>
      <w:proofErr w:type="gramEnd"/>
      <w:r>
        <w:t xml:space="preserve"> However, you will dilute the primer with water at a 1:1 ratio. </w:t>
      </w:r>
    </w:p>
    <w:p w:rsidR="00E712BD" w:rsidRDefault="00E712BD" w:rsidP="00E712BD"/>
    <w:p w:rsidR="00E712BD" w:rsidRDefault="00B3209B" w:rsidP="00E712BD">
      <w:r w:rsidRPr="00B3209B">
        <w:rPr>
          <w:noProof/>
          <w:lang w:val="en-US"/>
        </w:rPr>
        <w:drawing>
          <wp:anchor distT="0" distB="0" distL="114300" distR="114300" simplePos="0" relativeHeight="251898368" behindDoc="1" locked="0" layoutInCell="1" allowOverlap="1">
            <wp:simplePos x="0" y="0"/>
            <wp:positionH relativeFrom="column">
              <wp:posOffset>1605280</wp:posOffset>
            </wp:positionH>
            <wp:positionV relativeFrom="paragraph">
              <wp:posOffset>15240</wp:posOffset>
            </wp:positionV>
            <wp:extent cx="2517775" cy="2025650"/>
            <wp:effectExtent l="19050" t="0" r="0" b="0"/>
            <wp:wrapTight wrapText="bothSides">
              <wp:wrapPolygon edited="0">
                <wp:start x="-163" y="0"/>
                <wp:lineTo x="-163" y="21329"/>
                <wp:lineTo x="21573" y="21329"/>
                <wp:lineTo x="21573" y="0"/>
                <wp:lineTo x="-163" y="0"/>
              </wp:wrapPolygon>
            </wp:wrapTight>
            <wp:docPr id="484" name="Picture 483" descr="ram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_2.jpg"/>
                    <pic:cNvPicPr/>
                  </pic:nvPicPr>
                  <pic:blipFill>
                    <a:blip r:embed="rId31" cstate="print"/>
                    <a:stretch>
                      <a:fillRect/>
                    </a:stretch>
                  </pic:blipFill>
                  <pic:spPr>
                    <a:xfrm>
                      <a:off x="0" y="0"/>
                      <a:ext cx="2517775" cy="2025650"/>
                    </a:xfrm>
                    <a:prstGeom prst="rect">
                      <a:avLst/>
                    </a:prstGeom>
                  </pic:spPr>
                </pic:pic>
              </a:graphicData>
            </a:graphic>
          </wp:anchor>
        </w:drawing>
      </w:r>
    </w:p>
    <w:p w:rsidR="00E712BD" w:rsidRDefault="00E712BD" w:rsidP="00E712BD"/>
    <w:p w:rsidR="00E712BD" w:rsidRDefault="00E712BD" w:rsidP="00E712BD"/>
    <w:p w:rsidR="00E712BD" w:rsidRDefault="00E712BD" w:rsidP="00E712BD"/>
    <w:p w:rsidR="00C96DE5" w:rsidRDefault="00C96DE5" w:rsidP="00E712BD"/>
    <w:p w:rsidR="00C96DE5" w:rsidRDefault="00C96DE5" w:rsidP="00E712BD"/>
    <w:p w:rsidR="00C96DE5" w:rsidRDefault="00C96DE5" w:rsidP="00E712BD"/>
    <w:p w:rsidR="00C96DE5" w:rsidRDefault="00C96DE5" w:rsidP="00E712BD"/>
    <w:p w:rsidR="00E712BD" w:rsidRDefault="00E712BD" w:rsidP="00E712BD">
      <w:r>
        <w:lastRenderedPageBreak/>
        <w:t>How much repair mortar and primer will you need for this job? Add a 10% wastage factor to each amount.</w:t>
      </w:r>
      <w:r w:rsidR="00C96DE5">
        <w:t xml:space="preserve"> </w:t>
      </w:r>
    </w:p>
    <w:p w:rsidR="00C96DE5" w:rsidRDefault="00C96DE5" w:rsidP="00E712BD">
      <w:r>
        <w:t>Show all workings.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E712BD" w:rsidTr="00E712BD">
        <w:tc>
          <w:tcPr>
            <w:tcW w:w="9315" w:type="dxa"/>
            <w:tcBorders>
              <w:top w:val="single" w:sz="4" w:space="0" w:color="auto"/>
              <w:left w:val="single" w:sz="4" w:space="0" w:color="auto"/>
              <w:bottom w:val="single" w:sz="4" w:space="0" w:color="auto"/>
              <w:right w:val="single" w:sz="4" w:space="0" w:color="auto"/>
            </w:tcBorders>
          </w:tcPr>
          <w:p w:rsidR="00E712BD" w:rsidRDefault="00E712BD">
            <w:pPr>
              <w:spacing w:before="60"/>
              <w:rPr>
                <w:rStyle w:val="SubtleEmphasis"/>
                <w:b w:val="0"/>
              </w:rPr>
            </w:pPr>
          </w:p>
          <w:p w:rsidR="00E712BD" w:rsidRDefault="00E712BD">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C96DE5" w:rsidRDefault="00C96DE5">
            <w:pPr>
              <w:spacing w:before="60"/>
              <w:rPr>
                <w:rStyle w:val="SubtleEmphasis"/>
                <w:b w:val="0"/>
              </w:rPr>
            </w:pPr>
          </w:p>
          <w:p w:rsidR="00E712BD" w:rsidRDefault="00E712BD">
            <w:pPr>
              <w:spacing w:before="60"/>
              <w:rPr>
                <w:rStyle w:val="SubtleEmphasis"/>
                <w:b w:val="0"/>
              </w:rPr>
            </w:pPr>
          </w:p>
        </w:tc>
      </w:tr>
    </w:tbl>
    <w:p w:rsidR="00E712BD" w:rsidRDefault="00E712BD" w:rsidP="00E712BD"/>
    <w:p w:rsidR="00E712BD" w:rsidRDefault="00E712BD" w:rsidP="00E712BD">
      <w:pPr>
        <w:autoSpaceDE w:val="0"/>
        <w:autoSpaceDN w:val="0"/>
        <w:adjustRightInd w:val="0"/>
        <w:spacing w:before="0" w:line="240" w:lineRule="auto"/>
        <w:rPr>
          <w:rFonts w:ascii="NewsGothicMT,Bold" w:hAnsi="NewsGothicMT,Bold" w:cs="NewsGothicMT,Bold"/>
          <w:b/>
          <w:bCs/>
          <w:color w:val="000000"/>
          <w:sz w:val="22"/>
          <w:szCs w:val="22"/>
          <w:lang w:eastAsia="en-AU"/>
        </w:rPr>
      </w:pPr>
    </w:p>
    <w:p w:rsidR="00444E56" w:rsidRDefault="00444E56">
      <w:pPr>
        <w:spacing w:before="60" w:after="60"/>
      </w:pPr>
      <w:r>
        <w:br w:type="page"/>
      </w:r>
    </w:p>
    <w:p w:rsidR="00F41B1B" w:rsidRDefault="00F41B1B" w:rsidP="00F41B1B">
      <w:pPr>
        <w:spacing w:before="60" w:after="60"/>
      </w:pPr>
    </w:p>
    <w:p w:rsidR="00C96DE5" w:rsidRDefault="00C96DE5" w:rsidP="00F41B1B">
      <w:pPr>
        <w:pStyle w:val="Heading1"/>
        <w:pageBreakBefore w:val="0"/>
        <w:jc w:val="right"/>
        <w:rPr>
          <w:noProof/>
          <w:color w:val="0099CC"/>
          <w:lang w:eastAsia="en-AU"/>
        </w:rPr>
      </w:pPr>
      <w:r>
        <w:rPr>
          <w:noProof/>
          <w:color w:val="0099CC"/>
          <w:lang w:val="en-US"/>
        </w:rPr>
        <w:drawing>
          <wp:anchor distT="0" distB="0" distL="114300" distR="114300" simplePos="0" relativeHeight="251896320" behindDoc="1" locked="0" layoutInCell="1" allowOverlap="1">
            <wp:simplePos x="0" y="0"/>
            <wp:positionH relativeFrom="column">
              <wp:posOffset>4058285</wp:posOffset>
            </wp:positionH>
            <wp:positionV relativeFrom="paragraph">
              <wp:posOffset>86995</wp:posOffset>
            </wp:positionV>
            <wp:extent cx="2586355" cy="8406765"/>
            <wp:effectExtent l="19050" t="0" r="4445" b="0"/>
            <wp:wrapTight wrapText="bothSides">
              <wp:wrapPolygon edited="0">
                <wp:start x="-159" y="0"/>
                <wp:lineTo x="-159" y="21536"/>
                <wp:lineTo x="21637" y="21536"/>
                <wp:lineTo x="21637" y="0"/>
                <wp:lineTo x="-159" y="0"/>
              </wp:wrapPolygon>
            </wp:wrapTight>
            <wp:docPr id="4" name="Picture 58" descr="IMG_7234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34 -1 (2).jpg"/>
                    <pic:cNvPicPr/>
                  </pic:nvPicPr>
                  <pic:blipFill>
                    <a:blip r:embed="rId8" cstate="print"/>
                    <a:srcRect/>
                    <a:stretch>
                      <a:fillRect/>
                    </a:stretch>
                  </pic:blipFill>
                  <pic:spPr>
                    <a:xfrm>
                      <a:off x="0" y="0"/>
                      <a:ext cx="2586355" cy="8406765"/>
                    </a:xfrm>
                    <a:prstGeom prst="rect">
                      <a:avLst/>
                    </a:prstGeom>
                  </pic:spPr>
                </pic:pic>
              </a:graphicData>
            </a:graphic>
          </wp:anchor>
        </w:drawing>
      </w:r>
    </w:p>
    <w:p w:rsidR="00F41B1B" w:rsidRDefault="00F41B1B" w:rsidP="00F41B1B">
      <w:pPr>
        <w:pStyle w:val="Heading1"/>
        <w:pageBreakBefore w:val="0"/>
        <w:jc w:val="right"/>
      </w:pPr>
      <w:bookmarkStart w:id="23" w:name="_Toc409105202"/>
      <w:r>
        <w:rPr>
          <w:noProof/>
          <w:color w:val="0099CC"/>
          <w:lang w:eastAsia="en-AU"/>
        </w:rPr>
        <w:t>Part</w:t>
      </w:r>
      <w:r>
        <w:rPr>
          <w:color w:val="0099CC"/>
        </w:rPr>
        <w:t xml:space="preserve"> </w:t>
      </w:r>
      <w:r>
        <w:rPr>
          <w:color w:val="0099CC"/>
          <w:sz w:val="240"/>
          <w:szCs w:val="240"/>
        </w:rPr>
        <w:t>2</w:t>
      </w:r>
      <w:bookmarkEnd w:id="23"/>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4" w:name="_Toc409105203"/>
      <w:r>
        <w:rPr>
          <w:sz w:val="72"/>
          <w:szCs w:val="72"/>
        </w:rPr>
        <w:t>Assignments</w:t>
      </w:r>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5" w:name="_Toc306030808"/>
            <w:bookmarkStart w:id="26" w:name="_Toc328732252"/>
            <w:bookmarkStart w:id="27" w:name="_Toc409105204"/>
            <w:r w:rsidRPr="00712576">
              <w:t>Assignment</w:t>
            </w:r>
            <w:bookmarkEnd w:id="25"/>
            <w:r>
              <w:t xml:space="preserve"> </w:t>
            </w:r>
            <w:r w:rsidRPr="00712576">
              <w:t>1</w:t>
            </w:r>
            <w:bookmarkEnd w:id="26"/>
            <w:bookmarkEnd w:id="27"/>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B2DE6" w:rsidRDefault="00DB2DE6" w:rsidP="00A96C51">
      <w:pPr>
        <w:pStyle w:val="ListParagraph"/>
        <w:numPr>
          <w:ilvl w:val="0"/>
          <w:numId w:val="16"/>
        </w:numPr>
        <w:spacing w:before="360"/>
        <w:ind w:left="425" w:hanging="425"/>
      </w:pPr>
      <w:r>
        <w:t>What are the maximum relative humidity (RH) levels permitted in a concrete subfloor under AS 1884 and AS 2455 using the following two testing methods?</w:t>
      </w:r>
    </w:p>
    <w:p w:rsidR="00DB2DE6" w:rsidRDefault="00DB2DE6" w:rsidP="00C5321F">
      <w:pPr>
        <w:tabs>
          <w:tab w:val="left" w:pos="851"/>
        </w:tabs>
        <w:spacing w:before="120"/>
        <w:ind w:left="426"/>
      </w:pPr>
      <w:r>
        <w:t>(</w:t>
      </w:r>
      <w:proofErr w:type="gramStart"/>
      <w:r>
        <w:t>a</w:t>
      </w:r>
      <w:proofErr w:type="gramEnd"/>
      <w:r>
        <w:t xml:space="preserve">) </w:t>
      </w:r>
      <w:r>
        <w:tab/>
      </w:r>
      <w:r w:rsidRPr="00957258">
        <w:t>surfa</w:t>
      </w:r>
      <w:r>
        <w:t>ce-mounted insulated hood’ test</w:t>
      </w:r>
    </w:p>
    <w:tbl>
      <w:tblPr>
        <w:tblStyle w:val="TableGrid"/>
        <w:tblW w:w="8674" w:type="dxa"/>
        <w:tblInd w:w="567" w:type="dxa"/>
        <w:tblLook w:val="04A0"/>
      </w:tblPr>
      <w:tblGrid>
        <w:gridCol w:w="8674"/>
      </w:tblGrid>
      <w:tr w:rsidR="00DB2DE6" w:rsidTr="00C96DE5">
        <w:tc>
          <w:tcPr>
            <w:tcW w:w="8674" w:type="dxa"/>
          </w:tcPr>
          <w:p w:rsidR="00DB2DE6" w:rsidRDefault="00DB2DE6" w:rsidP="00DB2DE6">
            <w:pPr>
              <w:tabs>
                <w:tab w:val="left" w:pos="993"/>
              </w:tabs>
              <w:spacing w:before="120"/>
            </w:pPr>
          </w:p>
          <w:p w:rsidR="00C96DE5" w:rsidRDefault="00C96DE5" w:rsidP="00DB2DE6">
            <w:pPr>
              <w:tabs>
                <w:tab w:val="left" w:pos="993"/>
              </w:tabs>
              <w:spacing w:before="120"/>
            </w:pPr>
          </w:p>
        </w:tc>
      </w:tr>
    </w:tbl>
    <w:p w:rsidR="00DB2DE6" w:rsidRDefault="00DB2DE6" w:rsidP="00C5321F">
      <w:pPr>
        <w:tabs>
          <w:tab w:val="left" w:pos="851"/>
        </w:tabs>
        <w:spacing w:before="120"/>
        <w:ind w:left="426"/>
      </w:pPr>
      <w:r>
        <w:t xml:space="preserve">(b) </w:t>
      </w:r>
      <w:r>
        <w:tab/>
        <w:t>in-situ probe</w:t>
      </w:r>
      <w:r w:rsidRPr="00957258">
        <w:t xml:space="preserve"> test</w:t>
      </w:r>
    </w:p>
    <w:tbl>
      <w:tblPr>
        <w:tblStyle w:val="TableGrid"/>
        <w:tblW w:w="8674" w:type="dxa"/>
        <w:tblInd w:w="567" w:type="dxa"/>
        <w:tblLook w:val="04A0"/>
      </w:tblPr>
      <w:tblGrid>
        <w:gridCol w:w="8674"/>
      </w:tblGrid>
      <w:tr w:rsidR="00DB2DE6" w:rsidTr="00C96DE5">
        <w:tc>
          <w:tcPr>
            <w:tcW w:w="8674" w:type="dxa"/>
          </w:tcPr>
          <w:p w:rsidR="00DB2DE6" w:rsidRDefault="00DB2DE6" w:rsidP="003E4616">
            <w:pPr>
              <w:tabs>
                <w:tab w:val="left" w:pos="993"/>
              </w:tabs>
              <w:spacing w:before="120"/>
            </w:pPr>
          </w:p>
          <w:p w:rsidR="00C96DE5" w:rsidRDefault="00C96DE5" w:rsidP="003E4616">
            <w:pPr>
              <w:tabs>
                <w:tab w:val="left" w:pos="993"/>
              </w:tabs>
              <w:spacing w:before="120"/>
            </w:pPr>
          </w:p>
        </w:tc>
      </w:tr>
    </w:tbl>
    <w:p w:rsidR="00DB2DE6" w:rsidRDefault="00DB2DE6" w:rsidP="00A96C51">
      <w:pPr>
        <w:pStyle w:val="ListParagraph"/>
        <w:numPr>
          <w:ilvl w:val="0"/>
          <w:numId w:val="16"/>
        </w:numPr>
        <w:spacing w:before="360"/>
        <w:ind w:left="425" w:hanging="425"/>
      </w:pPr>
      <w:r>
        <w:t>How many RH tests should be carried out to determine whether the floor meets the requirements of the Standards? State the number of tests required and the floor area.</w:t>
      </w:r>
    </w:p>
    <w:tbl>
      <w:tblPr>
        <w:tblStyle w:val="TableGrid"/>
        <w:tblW w:w="0" w:type="auto"/>
        <w:tblInd w:w="567" w:type="dxa"/>
        <w:tblLook w:val="04A0"/>
      </w:tblPr>
      <w:tblGrid>
        <w:gridCol w:w="8675"/>
      </w:tblGrid>
      <w:tr w:rsidR="00DB2DE6" w:rsidTr="00C96DE5">
        <w:tc>
          <w:tcPr>
            <w:tcW w:w="8675" w:type="dxa"/>
            <w:vAlign w:val="center"/>
          </w:tcPr>
          <w:p w:rsidR="00DB2DE6" w:rsidRDefault="004C66B9" w:rsidP="00C96DE5">
            <w:pPr>
              <w:tabs>
                <w:tab w:val="left" w:pos="993"/>
              </w:tabs>
              <w:spacing w:before="120"/>
            </w:pPr>
            <w:r>
              <w:t>Number of tests:                                 Floor area:</w:t>
            </w:r>
          </w:p>
          <w:p w:rsidR="00C96DE5" w:rsidRDefault="00C96DE5" w:rsidP="00C96DE5">
            <w:pPr>
              <w:tabs>
                <w:tab w:val="left" w:pos="993"/>
              </w:tabs>
              <w:spacing w:before="120"/>
            </w:pPr>
          </w:p>
        </w:tc>
      </w:tr>
    </w:tbl>
    <w:p w:rsidR="00DB2DE6" w:rsidRDefault="00DB2DE6" w:rsidP="00A96C51">
      <w:pPr>
        <w:pStyle w:val="ListParagraph"/>
        <w:numPr>
          <w:ilvl w:val="0"/>
          <w:numId w:val="16"/>
        </w:numPr>
        <w:spacing w:before="360"/>
        <w:ind w:left="425" w:hanging="425"/>
      </w:pPr>
      <w:r>
        <w:t>What is the acceptable moisture content range for timber subfloors, as specified under AS 1884 and AS 2455? State the upper and lower levels.</w:t>
      </w:r>
    </w:p>
    <w:tbl>
      <w:tblPr>
        <w:tblStyle w:val="TableGrid"/>
        <w:tblW w:w="0" w:type="auto"/>
        <w:tblInd w:w="567" w:type="dxa"/>
        <w:tblLook w:val="04A0"/>
      </w:tblPr>
      <w:tblGrid>
        <w:gridCol w:w="8675"/>
      </w:tblGrid>
      <w:tr w:rsidR="00F5013F" w:rsidTr="00C96DE5">
        <w:tc>
          <w:tcPr>
            <w:tcW w:w="8675" w:type="dxa"/>
            <w:shd w:val="clear" w:color="auto" w:fill="auto"/>
            <w:vAlign w:val="center"/>
          </w:tcPr>
          <w:p w:rsidR="00F5013F" w:rsidRDefault="00F5013F" w:rsidP="00C96DE5">
            <w:pPr>
              <w:tabs>
                <w:tab w:val="left" w:pos="993"/>
              </w:tabs>
              <w:spacing w:before="120"/>
            </w:pPr>
            <w:r>
              <w:t>Upper level:                                        Lower level:</w:t>
            </w:r>
          </w:p>
          <w:p w:rsidR="00C96DE5" w:rsidRDefault="00C96DE5" w:rsidP="00C96DE5">
            <w:pPr>
              <w:tabs>
                <w:tab w:val="left" w:pos="993"/>
              </w:tabs>
              <w:spacing w:before="120"/>
            </w:pPr>
          </w:p>
        </w:tc>
      </w:tr>
    </w:tbl>
    <w:p w:rsidR="00C5321F" w:rsidRDefault="00DB2DE6" w:rsidP="00A96C51">
      <w:pPr>
        <w:pStyle w:val="ListParagraph"/>
        <w:numPr>
          <w:ilvl w:val="0"/>
          <w:numId w:val="16"/>
        </w:numPr>
        <w:spacing w:before="360"/>
        <w:ind w:left="425" w:hanging="425"/>
      </w:pPr>
      <w:r>
        <w:t xml:space="preserve">If the moisture content reading was too high in a raised timber subfloor, what might be causing the problem? List three possible causes. </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r>
              <w:t>1.</w:t>
            </w: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r>
              <w:br/>
            </w:r>
          </w:p>
        </w:tc>
      </w:tr>
      <w:tr w:rsidR="00C5321F" w:rsidTr="003E4616">
        <w:tc>
          <w:tcPr>
            <w:tcW w:w="9242" w:type="dxa"/>
          </w:tcPr>
          <w:p w:rsidR="00C5321F" w:rsidRDefault="00C5321F" w:rsidP="003E4616">
            <w:pPr>
              <w:tabs>
                <w:tab w:val="left" w:pos="993"/>
              </w:tabs>
              <w:spacing w:before="120"/>
            </w:pPr>
            <w:r>
              <w:lastRenderedPageBreak/>
              <w:t>2.</w:t>
            </w: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r>
              <w:br/>
            </w:r>
          </w:p>
        </w:tc>
      </w:tr>
      <w:tr w:rsidR="00C5321F" w:rsidTr="003E4616">
        <w:tc>
          <w:tcPr>
            <w:tcW w:w="9242" w:type="dxa"/>
          </w:tcPr>
          <w:p w:rsidR="00C5321F" w:rsidRDefault="00C5321F" w:rsidP="003E4616">
            <w:pPr>
              <w:tabs>
                <w:tab w:val="left" w:pos="993"/>
              </w:tabs>
              <w:spacing w:before="120"/>
            </w:pPr>
            <w:r>
              <w:t>3.</w:t>
            </w:r>
          </w:p>
          <w:p w:rsidR="00C5321F" w:rsidRDefault="00C5321F" w:rsidP="003E4616">
            <w:pPr>
              <w:tabs>
                <w:tab w:val="left" w:pos="993"/>
              </w:tabs>
              <w:spacing w:before="120"/>
            </w:pPr>
            <w:r>
              <w:br/>
            </w:r>
          </w:p>
          <w:p w:rsidR="00C96DE5" w:rsidRDefault="00C96DE5" w:rsidP="003E4616">
            <w:pPr>
              <w:tabs>
                <w:tab w:val="left" w:pos="993"/>
              </w:tabs>
              <w:spacing w:before="120"/>
            </w:pPr>
          </w:p>
          <w:p w:rsidR="00C96DE5" w:rsidRDefault="00C96DE5" w:rsidP="003E4616">
            <w:pPr>
              <w:tabs>
                <w:tab w:val="left" w:pos="993"/>
              </w:tabs>
              <w:spacing w:before="120"/>
            </w:pPr>
          </w:p>
        </w:tc>
      </w:tr>
    </w:tbl>
    <w:p w:rsidR="00C5321F" w:rsidRDefault="00DB2DE6" w:rsidP="00A96C51">
      <w:pPr>
        <w:pStyle w:val="ListParagraph"/>
        <w:numPr>
          <w:ilvl w:val="0"/>
          <w:numId w:val="16"/>
        </w:numPr>
        <w:ind w:left="426" w:hanging="426"/>
      </w:pPr>
      <w:r w:rsidRPr="00C5321F">
        <w:rPr>
          <w:color w:val="000000" w:themeColor="text1"/>
        </w:rPr>
        <w:t>The latest Australian Standard for resilient flooring installation (AS 1884-2012)</w:t>
      </w:r>
      <w:r w:rsidRPr="00C5321F">
        <w:t xml:space="preserve"> says that a pH test must be carried out on all concrete subfloors. What is the pH range specified in this Standard?</w:t>
      </w:r>
    </w:p>
    <w:tbl>
      <w:tblPr>
        <w:tblStyle w:val="TableGrid"/>
        <w:tblW w:w="8674" w:type="dxa"/>
        <w:tblInd w:w="567" w:type="dxa"/>
        <w:tblLook w:val="04A0"/>
      </w:tblPr>
      <w:tblGrid>
        <w:gridCol w:w="8674"/>
      </w:tblGrid>
      <w:tr w:rsidR="00C5321F" w:rsidTr="00C96DE5">
        <w:tc>
          <w:tcPr>
            <w:tcW w:w="8674" w:type="dxa"/>
          </w:tcPr>
          <w:p w:rsidR="00C5321F" w:rsidRDefault="00C5321F" w:rsidP="003E4616">
            <w:pPr>
              <w:tabs>
                <w:tab w:val="left" w:pos="993"/>
              </w:tabs>
              <w:spacing w:before="120"/>
            </w:pPr>
          </w:p>
          <w:p w:rsidR="00C96DE5" w:rsidRDefault="00C96DE5" w:rsidP="003E4616">
            <w:pPr>
              <w:tabs>
                <w:tab w:val="left" w:pos="993"/>
              </w:tabs>
              <w:spacing w:before="120"/>
            </w:pPr>
          </w:p>
        </w:tc>
      </w:tr>
    </w:tbl>
    <w:p w:rsidR="00DB2DE6" w:rsidRDefault="00DB2DE6" w:rsidP="00A96C51">
      <w:pPr>
        <w:pStyle w:val="ListParagraph"/>
        <w:numPr>
          <w:ilvl w:val="0"/>
          <w:numId w:val="16"/>
        </w:numPr>
        <w:spacing w:before="360"/>
        <w:ind w:left="425" w:hanging="425"/>
      </w:pPr>
      <w:r>
        <w:t>How should you remove the following contaminants and substances from a concrete subfloor?</w:t>
      </w:r>
    </w:p>
    <w:p w:rsidR="00C5321F" w:rsidRDefault="00DB2DE6" w:rsidP="00C5321F">
      <w:pPr>
        <w:tabs>
          <w:tab w:val="left" w:pos="851"/>
        </w:tabs>
        <w:spacing w:before="120"/>
        <w:ind w:left="426"/>
      </w:pPr>
      <w:r>
        <w:t xml:space="preserve">(a) </w:t>
      </w:r>
      <w:r>
        <w:tab/>
      </w:r>
      <w:proofErr w:type="gramStart"/>
      <w:r>
        <w:t>a</w:t>
      </w:r>
      <w:proofErr w:type="gramEnd"/>
      <w:r>
        <w:t xml:space="preserve"> small amount of oil or grease</w:t>
      </w:r>
      <w:r w:rsidRPr="00AB45DB">
        <w:t xml:space="preserve"> </w:t>
      </w:r>
      <w:r>
        <w:t>on the subfloor surface</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t>(</w:t>
      </w:r>
      <w:r w:rsidR="00DB2DE6">
        <w:t xml:space="preserve">b) </w:t>
      </w:r>
      <w:r w:rsidR="00DB2DE6">
        <w:tab/>
      </w:r>
      <w:proofErr w:type="gramStart"/>
      <w:r w:rsidR="00DB2DE6">
        <w:t>a</w:t>
      </w:r>
      <w:proofErr w:type="gramEnd"/>
      <w:r w:rsidR="00DB2DE6">
        <w:t xml:space="preserve"> large amount of oil or grease that has penetrated the pores of the concrete</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lastRenderedPageBreak/>
        <w:t>(</w:t>
      </w:r>
      <w:r w:rsidR="00DB2DE6">
        <w:t xml:space="preserve">c) </w:t>
      </w:r>
      <w:r w:rsidR="00DB2DE6">
        <w:tab/>
      </w:r>
      <w:proofErr w:type="gramStart"/>
      <w:r w:rsidR="00DB2DE6">
        <w:t>blobs</w:t>
      </w:r>
      <w:proofErr w:type="gramEnd"/>
      <w:r w:rsidR="00DB2DE6">
        <w:t xml:space="preserve"> of cornice cement and surface </w:t>
      </w:r>
      <w:proofErr w:type="spellStart"/>
      <w:r w:rsidR="00DB2DE6">
        <w:t>dags</w:t>
      </w:r>
      <w:proofErr w:type="spellEnd"/>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AF745D" w:rsidRDefault="00AF745D" w:rsidP="003E4616">
            <w:pPr>
              <w:tabs>
                <w:tab w:val="left" w:pos="993"/>
              </w:tabs>
              <w:spacing w:before="120"/>
            </w:pPr>
          </w:p>
        </w:tc>
      </w:tr>
    </w:tbl>
    <w:p w:rsidR="00C5321F" w:rsidRDefault="00C5321F" w:rsidP="00C5321F">
      <w:pPr>
        <w:tabs>
          <w:tab w:val="left" w:pos="851"/>
        </w:tabs>
        <w:spacing w:before="120"/>
        <w:ind w:left="426"/>
      </w:pPr>
      <w:r>
        <w:t>(</w:t>
      </w:r>
      <w:r w:rsidR="00DB2DE6">
        <w:t xml:space="preserve">d) </w:t>
      </w:r>
      <w:r w:rsidR="00DB2DE6">
        <w:tab/>
      </w:r>
      <w:proofErr w:type="gramStart"/>
      <w:r w:rsidR="00DB2DE6">
        <w:t>spalling</w:t>
      </w:r>
      <w:proofErr w:type="gramEnd"/>
      <w:r w:rsidR="00DB2DE6">
        <w:t xml:space="preserve"> or weak surface material</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AF745D" w:rsidRDefault="00AF745D"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tc>
      </w:tr>
    </w:tbl>
    <w:p w:rsidR="00C5321F" w:rsidRDefault="00C5321F" w:rsidP="00C5321F">
      <w:pPr>
        <w:tabs>
          <w:tab w:val="left" w:pos="851"/>
        </w:tabs>
        <w:spacing w:before="120"/>
        <w:ind w:left="426"/>
      </w:pPr>
      <w:r>
        <w:t>(</w:t>
      </w:r>
      <w:r w:rsidR="00DB2DE6">
        <w:t xml:space="preserve">e) </w:t>
      </w:r>
      <w:r w:rsidR="00DB2DE6">
        <w:tab/>
      </w:r>
      <w:proofErr w:type="gramStart"/>
      <w:r w:rsidR="00DB2DE6">
        <w:t>dust</w:t>
      </w:r>
      <w:proofErr w:type="gramEnd"/>
      <w:r w:rsidR="00DB2DE6">
        <w:t xml:space="preserve"> from scraping and grinding</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AF745D" w:rsidRDefault="00AF745D" w:rsidP="003E4616">
            <w:pPr>
              <w:tabs>
                <w:tab w:val="left" w:pos="993"/>
              </w:tabs>
              <w:spacing w:before="120"/>
            </w:pPr>
          </w:p>
        </w:tc>
      </w:tr>
    </w:tbl>
    <w:p w:rsidR="00C5321F" w:rsidRDefault="00DB2DE6" w:rsidP="00A96C51">
      <w:pPr>
        <w:pStyle w:val="ListParagraph"/>
        <w:numPr>
          <w:ilvl w:val="0"/>
          <w:numId w:val="16"/>
        </w:numPr>
        <w:tabs>
          <w:tab w:val="left" w:pos="851"/>
        </w:tabs>
        <w:spacing w:before="360"/>
        <w:ind w:left="425" w:hanging="425"/>
      </w:pPr>
      <w:r>
        <w:t>What is the best way to remove surface contaminants from a timber subfloor?</w:t>
      </w:r>
    </w:p>
    <w:tbl>
      <w:tblPr>
        <w:tblStyle w:val="TableGrid"/>
        <w:tblW w:w="0" w:type="auto"/>
        <w:tblInd w:w="567" w:type="dxa"/>
        <w:tblLook w:val="04A0"/>
      </w:tblPr>
      <w:tblGrid>
        <w:gridCol w:w="8675"/>
      </w:tblGrid>
      <w:tr w:rsidR="00C5321F" w:rsidTr="003E4616">
        <w:tc>
          <w:tcPr>
            <w:tcW w:w="9242" w:type="dxa"/>
          </w:tcPr>
          <w:p w:rsidR="00C5321F" w:rsidRDefault="00C5321F" w:rsidP="003E4616">
            <w:pPr>
              <w:tabs>
                <w:tab w:val="left" w:pos="993"/>
              </w:tabs>
              <w:spacing w:before="120"/>
            </w:pPr>
          </w:p>
          <w:p w:rsidR="00C5321F" w:rsidRDefault="00C5321F" w:rsidP="003E4616">
            <w:pPr>
              <w:tabs>
                <w:tab w:val="left" w:pos="993"/>
              </w:tabs>
              <w:spacing w:before="120"/>
            </w:pPr>
          </w:p>
          <w:p w:rsidR="00C5321F" w:rsidRDefault="00C5321F" w:rsidP="003E4616">
            <w:pPr>
              <w:tabs>
                <w:tab w:val="left" w:pos="993"/>
              </w:tabs>
              <w:spacing w:before="120"/>
            </w:pPr>
          </w:p>
          <w:p w:rsidR="00C5321F" w:rsidRDefault="00C5321F" w:rsidP="003E4616">
            <w:pPr>
              <w:tabs>
                <w:tab w:val="left" w:pos="993"/>
              </w:tabs>
              <w:spacing w:before="120"/>
            </w:pPr>
          </w:p>
          <w:p w:rsidR="00C96DE5" w:rsidRDefault="00C96DE5" w:rsidP="003E4616">
            <w:pPr>
              <w:tabs>
                <w:tab w:val="left" w:pos="993"/>
              </w:tabs>
              <w:spacing w:before="120"/>
            </w:pPr>
          </w:p>
          <w:p w:rsidR="00C96DE5" w:rsidRDefault="00C96DE5" w:rsidP="003E4616">
            <w:pPr>
              <w:tabs>
                <w:tab w:val="left" w:pos="993"/>
              </w:tabs>
              <w:spacing w:before="120"/>
            </w:pPr>
          </w:p>
          <w:p w:rsidR="00C5321F" w:rsidRDefault="00C5321F"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tc>
      </w:tr>
    </w:tbl>
    <w:p w:rsidR="00DB2DE6" w:rsidRDefault="00DB2DE6" w:rsidP="00A96C51">
      <w:pPr>
        <w:pStyle w:val="ListParagraph"/>
        <w:numPr>
          <w:ilvl w:val="0"/>
          <w:numId w:val="16"/>
        </w:numPr>
        <w:ind w:left="426" w:hanging="426"/>
      </w:pPr>
      <w:r>
        <w:lastRenderedPageBreak/>
        <w:t>If you were preparing an old subfloor for a coating or topping and came across asbestos-based products, what should you do?</w:t>
      </w:r>
    </w:p>
    <w:tbl>
      <w:tblPr>
        <w:tblStyle w:val="TableGrid"/>
        <w:tblW w:w="0" w:type="auto"/>
        <w:tblInd w:w="534" w:type="dxa"/>
        <w:tblLook w:val="04A0"/>
      </w:tblPr>
      <w:tblGrid>
        <w:gridCol w:w="8708"/>
      </w:tblGrid>
      <w:tr w:rsidR="00F90CC7" w:rsidTr="00C5321F">
        <w:tc>
          <w:tcPr>
            <w:tcW w:w="8708" w:type="dxa"/>
          </w:tcPr>
          <w:p w:rsidR="00990D8D" w:rsidRDefault="00990D8D" w:rsidP="00F90CC7">
            <w:pPr>
              <w:spacing w:before="60"/>
            </w:pPr>
          </w:p>
          <w:p w:rsidR="00F90CC7" w:rsidRDefault="00F90CC7" w:rsidP="00F90CC7">
            <w:pPr>
              <w:spacing w:before="60"/>
            </w:pPr>
          </w:p>
          <w:p w:rsidR="00F90CC7" w:rsidRDefault="00F90CC7" w:rsidP="00F90CC7">
            <w:pPr>
              <w:spacing w:before="60"/>
            </w:pPr>
          </w:p>
          <w:p w:rsidR="00990D8D" w:rsidRDefault="00990D8D" w:rsidP="00F90CC7">
            <w:pPr>
              <w:spacing w:before="60"/>
            </w:pPr>
          </w:p>
          <w:p w:rsidR="00C96DE5" w:rsidRDefault="00C96DE5" w:rsidP="00F90CC7">
            <w:pPr>
              <w:spacing w:before="60"/>
            </w:pPr>
          </w:p>
          <w:p w:rsidR="00C96DE5" w:rsidRDefault="00C96DE5" w:rsidP="00F90CC7">
            <w:pPr>
              <w:spacing w:before="60"/>
            </w:pPr>
          </w:p>
          <w:p w:rsidR="00990D8D" w:rsidRDefault="00990D8D" w:rsidP="00F90CC7">
            <w:pPr>
              <w:spacing w:before="60"/>
            </w:pPr>
          </w:p>
          <w:p w:rsidR="00AF745D" w:rsidRDefault="00AF745D" w:rsidP="00F90CC7">
            <w:pPr>
              <w:spacing w:before="60"/>
            </w:pPr>
          </w:p>
          <w:p w:rsidR="00AF745D" w:rsidRDefault="00AF745D" w:rsidP="00F90CC7">
            <w:pPr>
              <w:spacing w:before="60"/>
            </w:pPr>
          </w:p>
          <w:p w:rsidR="00990D8D" w:rsidRDefault="00990D8D" w:rsidP="00F90CC7">
            <w:pPr>
              <w:spacing w:before="60"/>
            </w:pPr>
          </w:p>
          <w:p w:rsidR="00F90CC7" w:rsidRDefault="00F90CC7" w:rsidP="00F90CC7">
            <w:pPr>
              <w:spacing w:before="60"/>
            </w:pPr>
          </w:p>
        </w:tc>
      </w:tr>
    </w:tbl>
    <w:p w:rsidR="005F5687" w:rsidRDefault="005F5687" w:rsidP="00F51E9A">
      <w:pPr>
        <w:spacing w:before="60"/>
      </w:pPr>
    </w:p>
    <w:p w:rsidR="005F5687" w:rsidRDefault="005F5687">
      <w:pPr>
        <w:spacing w:before="60" w:after="60"/>
      </w:pPr>
      <w:r>
        <w:br w:type="page"/>
      </w: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0C0560" w:rsidP="00D72897">
            <w:pPr>
              <w:pStyle w:val="Heading2"/>
            </w:pPr>
            <w:r>
              <w:lastRenderedPageBreak/>
              <w:br w:type="page"/>
            </w:r>
            <w:r>
              <w:br w:type="page"/>
            </w:r>
            <w:bookmarkStart w:id="28" w:name="_Toc409105205"/>
            <w:r w:rsidR="00D72897" w:rsidRPr="00712576">
              <w:t>Assignment</w:t>
            </w:r>
            <w:r w:rsidR="00D72897">
              <w:t xml:space="preserve"> 2</w:t>
            </w:r>
            <w:bookmarkEnd w:id="28"/>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AB2EEC" w:rsidRDefault="00AB2EEC" w:rsidP="00A96C51">
      <w:pPr>
        <w:pStyle w:val="ListParagraph"/>
        <w:numPr>
          <w:ilvl w:val="0"/>
          <w:numId w:val="17"/>
        </w:numPr>
        <w:tabs>
          <w:tab w:val="left" w:pos="426"/>
          <w:tab w:val="left" w:pos="851"/>
        </w:tabs>
        <w:spacing w:before="360"/>
        <w:ind w:left="425" w:hanging="357"/>
        <w:rPr>
          <w:lang w:eastAsia="en-AU"/>
        </w:rPr>
      </w:pPr>
      <w:r>
        <w:rPr>
          <w:lang w:eastAsia="en-AU"/>
        </w:rPr>
        <w:t>(a)</w:t>
      </w:r>
      <w:r>
        <w:rPr>
          <w:lang w:eastAsia="en-AU"/>
        </w:rPr>
        <w:tab/>
        <w:t>What is hydrostatic pressure?</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tc>
      </w:tr>
    </w:tbl>
    <w:p w:rsidR="00AB2EEC" w:rsidRDefault="00AB2EEC" w:rsidP="00AB2EEC">
      <w:pPr>
        <w:pStyle w:val="ListParagraph"/>
        <w:numPr>
          <w:ilvl w:val="0"/>
          <w:numId w:val="0"/>
        </w:numPr>
        <w:tabs>
          <w:tab w:val="left" w:pos="426"/>
          <w:tab w:val="left" w:pos="851"/>
        </w:tabs>
        <w:ind w:left="851" w:hanging="425"/>
        <w:rPr>
          <w:lang w:eastAsia="en-AU"/>
        </w:rPr>
      </w:pPr>
      <w:r>
        <w:rPr>
          <w:lang w:eastAsia="en-AU"/>
        </w:rPr>
        <w:t>(b)</w:t>
      </w:r>
      <w:r>
        <w:rPr>
          <w:lang w:eastAsia="en-AU"/>
        </w:rPr>
        <w:tab/>
      </w:r>
      <w:r w:rsidR="00C5321F">
        <w:rPr>
          <w:lang w:eastAsia="en-AU"/>
        </w:rPr>
        <w:t>What types of landscaping or land formations tend to contribute to hydrostatic pressure in the soil under a slab?</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tc>
      </w:tr>
    </w:tbl>
    <w:p w:rsidR="00AB2EEC" w:rsidRDefault="00AB2EEC" w:rsidP="00A96C51">
      <w:pPr>
        <w:pStyle w:val="ListParagraph"/>
        <w:numPr>
          <w:ilvl w:val="0"/>
          <w:numId w:val="17"/>
        </w:numPr>
        <w:tabs>
          <w:tab w:val="left" w:pos="426"/>
          <w:tab w:val="left" w:pos="851"/>
        </w:tabs>
        <w:spacing w:before="360"/>
        <w:ind w:left="425" w:hanging="357"/>
        <w:rPr>
          <w:lang w:eastAsia="en-AU"/>
        </w:rPr>
      </w:pPr>
      <w:r>
        <w:rPr>
          <w:lang w:eastAsia="en-AU"/>
        </w:rPr>
        <w:t>(a)</w:t>
      </w:r>
      <w:r>
        <w:rPr>
          <w:lang w:eastAsia="en-AU"/>
        </w:rPr>
        <w:tab/>
      </w:r>
      <w:r w:rsidR="00C5321F">
        <w:rPr>
          <w:lang w:eastAsia="en-AU"/>
        </w:rPr>
        <w:t xml:space="preserve">What are capillaries?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AB2EEC" w:rsidRDefault="00AB2EEC" w:rsidP="00AB2EEC">
      <w:pPr>
        <w:tabs>
          <w:tab w:val="left" w:pos="426"/>
          <w:tab w:val="left" w:pos="851"/>
        </w:tabs>
        <w:ind w:left="851" w:hanging="425"/>
        <w:rPr>
          <w:lang w:eastAsia="en-AU"/>
        </w:rPr>
      </w:pPr>
      <w:r>
        <w:rPr>
          <w:lang w:eastAsia="en-AU"/>
        </w:rPr>
        <w:lastRenderedPageBreak/>
        <w:t>(b)</w:t>
      </w:r>
      <w:r>
        <w:rPr>
          <w:lang w:eastAsia="en-AU"/>
        </w:rPr>
        <w:tab/>
      </w:r>
      <w:r w:rsidR="00C5321F">
        <w:rPr>
          <w:lang w:eastAsia="en-AU"/>
        </w:rPr>
        <w:t xml:space="preserve">How do </w:t>
      </w:r>
      <w:r w:rsidR="00F5013F">
        <w:rPr>
          <w:lang w:eastAsia="en-AU"/>
        </w:rPr>
        <w:t>capillaries in concrete</w:t>
      </w:r>
      <w:r w:rsidR="00C5321F">
        <w:rPr>
          <w:lang w:eastAsia="en-AU"/>
        </w:rPr>
        <w:t xml:space="preserve"> allow moisture to travel through a slab?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tc>
      </w:tr>
    </w:tbl>
    <w:p w:rsidR="00AB2EEC" w:rsidRDefault="00C5321F" w:rsidP="00A96C51">
      <w:pPr>
        <w:pStyle w:val="ListParagraph"/>
        <w:numPr>
          <w:ilvl w:val="0"/>
          <w:numId w:val="17"/>
        </w:numPr>
        <w:tabs>
          <w:tab w:val="left" w:pos="426"/>
        </w:tabs>
        <w:spacing w:before="360"/>
        <w:ind w:left="425" w:hanging="357"/>
        <w:rPr>
          <w:lang w:eastAsia="en-AU"/>
        </w:rPr>
      </w:pPr>
      <w:r>
        <w:rPr>
          <w:lang w:eastAsia="en-AU"/>
        </w:rPr>
        <w:t xml:space="preserve">How should an expansion joint be </w:t>
      </w:r>
      <w:r w:rsidR="00F5013F">
        <w:rPr>
          <w:lang w:eastAsia="en-AU"/>
        </w:rPr>
        <w:t>dealt with</w:t>
      </w:r>
      <w:r>
        <w:rPr>
          <w:lang w:eastAsia="en-AU"/>
        </w:rPr>
        <w:t xml:space="preserve"> when you are applying a moisture barrier?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AB2EEC" w:rsidRDefault="00AB2EEC" w:rsidP="00A96C51">
      <w:pPr>
        <w:pStyle w:val="ListParagraph"/>
        <w:numPr>
          <w:ilvl w:val="0"/>
          <w:numId w:val="17"/>
        </w:numPr>
        <w:tabs>
          <w:tab w:val="left" w:pos="426"/>
          <w:tab w:val="left" w:pos="851"/>
        </w:tabs>
        <w:spacing w:before="360"/>
        <w:ind w:left="425" w:hanging="357"/>
        <w:rPr>
          <w:lang w:eastAsia="en-AU"/>
        </w:rPr>
      </w:pPr>
      <w:r>
        <w:rPr>
          <w:lang w:eastAsia="en-AU"/>
        </w:rPr>
        <w:t>(a)</w:t>
      </w:r>
      <w:r>
        <w:rPr>
          <w:lang w:eastAsia="en-AU"/>
        </w:rPr>
        <w:tab/>
      </w:r>
      <w:r w:rsidR="00C5321F">
        <w:rPr>
          <w:lang w:eastAsia="en-AU"/>
        </w:rPr>
        <w:t xml:space="preserve">What is the purpose of a bond breaker? </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AB2EEC" w:rsidRDefault="00AB2EEC">
            <w:pPr>
              <w:tabs>
                <w:tab w:val="left" w:pos="993"/>
              </w:tabs>
              <w:spacing w:before="120"/>
            </w:pPr>
          </w:p>
          <w:p w:rsidR="00F5013F" w:rsidRDefault="00F5013F">
            <w:pPr>
              <w:tabs>
                <w:tab w:val="left" w:pos="993"/>
              </w:tabs>
              <w:spacing w:before="120"/>
            </w:pPr>
          </w:p>
        </w:tc>
      </w:tr>
    </w:tbl>
    <w:p w:rsidR="00AB2EEC" w:rsidRDefault="00AB2EEC" w:rsidP="00AB2EEC">
      <w:pPr>
        <w:tabs>
          <w:tab w:val="left" w:pos="426"/>
          <w:tab w:val="left" w:pos="851"/>
        </w:tabs>
        <w:ind w:left="851" w:hanging="425"/>
        <w:rPr>
          <w:lang w:eastAsia="en-AU"/>
        </w:rPr>
      </w:pPr>
      <w:r>
        <w:t>(b)</w:t>
      </w:r>
      <w:r>
        <w:tab/>
      </w:r>
      <w:r w:rsidR="00C5321F">
        <w:rPr>
          <w:lang w:eastAsia="en-AU"/>
        </w:rPr>
        <w:t>Where should you use bond breakers?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F745D" w:rsidRDefault="00AF745D">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F5013F" w:rsidRDefault="00F5013F">
            <w:pPr>
              <w:tabs>
                <w:tab w:val="left" w:pos="993"/>
              </w:tabs>
              <w:spacing w:before="120"/>
            </w:pPr>
          </w:p>
        </w:tc>
      </w:tr>
    </w:tbl>
    <w:p w:rsidR="00C5321F" w:rsidRDefault="00C5321F" w:rsidP="00A96C51">
      <w:pPr>
        <w:pStyle w:val="ListParagraph"/>
        <w:numPr>
          <w:ilvl w:val="0"/>
          <w:numId w:val="17"/>
        </w:numPr>
        <w:tabs>
          <w:tab w:val="left" w:pos="426"/>
        </w:tabs>
        <w:spacing w:before="360" w:after="240"/>
        <w:ind w:left="425" w:hanging="357"/>
        <w:rPr>
          <w:lang w:eastAsia="en-AU"/>
        </w:rPr>
      </w:pPr>
      <w:r>
        <w:rPr>
          <w:lang w:eastAsia="en-AU"/>
        </w:rPr>
        <w:lastRenderedPageBreak/>
        <w:t xml:space="preserve">Select the </w:t>
      </w:r>
      <w:r w:rsidRPr="00F5013F">
        <w:rPr>
          <w:lang w:eastAsia="en-AU"/>
        </w:rPr>
        <w:t>liquid moisture barrier</w:t>
      </w:r>
      <w:r>
        <w:rPr>
          <w:lang w:eastAsia="en-AU"/>
        </w:rPr>
        <w:t xml:space="preserve"> product that you plan to use for your practical demonstration in this unit. Obtain the manufacturer’s MSDS and technical data sheet for the product and answer the following questions.</w:t>
      </w:r>
    </w:p>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is its chemical basis (wa</w:t>
      </w:r>
      <w:r w:rsidR="000C0560">
        <w:rPr>
          <w:lang w:eastAsia="en-AU"/>
        </w:rPr>
        <w:t>ter, polyurethane, epoxy, etc)?</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membrane class is it?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type of bond breaker tape or materials are required at joints?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C96DE5" w:rsidRDefault="00C96DE5">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AF745D" w:rsidRDefault="00AF745D">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t>What other safety precautions apply to the use of this product (such as ventilation and lighting)?</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C96DE5" w:rsidRDefault="00C96DE5">
            <w:pPr>
              <w:tabs>
                <w:tab w:val="left" w:pos="993"/>
              </w:tabs>
              <w:spacing w:before="120"/>
            </w:pPr>
          </w:p>
          <w:p w:rsidR="00AF745D" w:rsidRDefault="00AF745D">
            <w:pPr>
              <w:tabs>
                <w:tab w:val="left" w:pos="993"/>
              </w:tabs>
              <w:spacing w:before="120"/>
            </w:pPr>
          </w:p>
        </w:tc>
      </w:tr>
    </w:tbl>
    <w:p w:rsidR="00AB2EEC" w:rsidRDefault="00C5321F" w:rsidP="00A96C51">
      <w:pPr>
        <w:pStyle w:val="ListParagraph"/>
        <w:numPr>
          <w:ilvl w:val="0"/>
          <w:numId w:val="18"/>
        </w:numPr>
        <w:tabs>
          <w:tab w:val="left" w:pos="426"/>
        </w:tabs>
        <w:spacing w:before="120"/>
        <w:ind w:left="851" w:hanging="425"/>
        <w:rPr>
          <w:lang w:eastAsia="en-AU"/>
        </w:rPr>
      </w:pPr>
      <w:r>
        <w:rPr>
          <w:lang w:eastAsia="en-AU"/>
        </w:rPr>
        <w:lastRenderedPageBreak/>
        <w:t>How many coats are required and how long should you wait between coats?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AB2EEC" w:rsidRDefault="00AB2EEC">
            <w:pPr>
              <w:tabs>
                <w:tab w:val="left" w:pos="993"/>
              </w:tabs>
              <w:spacing w:before="120"/>
            </w:pPr>
          </w:p>
        </w:tc>
      </w:tr>
    </w:tbl>
    <w:p w:rsidR="00AB2EEC" w:rsidRDefault="00C5321F" w:rsidP="00A96C51">
      <w:pPr>
        <w:pStyle w:val="ListParagraph"/>
        <w:numPr>
          <w:ilvl w:val="0"/>
          <w:numId w:val="18"/>
        </w:numPr>
        <w:tabs>
          <w:tab w:val="left" w:pos="851"/>
        </w:tabs>
        <w:spacing w:before="120"/>
        <w:ind w:left="851" w:hanging="425"/>
        <w:rPr>
          <w:lang w:eastAsia="en-AU"/>
        </w:rPr>
      </w:pPr>
      <w:r>
        <w:rPr>
          <w:lang w:eastAsia="en-AU"/>
        </w:rPr>
        <w:t>What is the curing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C5321F" w:rsidRDefault="00C5321F" w:rsidP="00A96C51">
      <w:pPr>
        <w:pStyle w:val="ListParagraph"/>
        <w:numPr>
          <w:ilvl w:val="0"/>
          <w:numId w:val="17"/>
        </w:numPr>
        <w:tabs>
          <w:tab w:val="left" w:pos="851"/>
        </w:tabs>
        <w:spacing w:before="360" w:after="240"/>
        <w:ind w:left="425" w:hanging="357"/>
        <w:rPr>
          <w:lang w:eastAsia="en-AU"/>
        </w:rPr>
      </w:pPr>
      <w:r>
        <w:rPr>
          <w:lang w:eastAsia="en-AU"/>
        </w:rPr>
        <w:t>Select the moisture suppressant product that you plan to use for your second practical demonstration in this unit. Obtain the manufacturer’s MSDS and technical data sheet for the product and answer the following questions.</w:t>
      </w:r>
    </w:p>
    <w:p w:rsidR="00AB2EEC" w:rsidRDefault="00C5321F" w:rsidP="00A96C51">
      <w:pPr>
        <w:pStyle w:val="ListParagraph"/>
        <w:numPr>
          <w:ilvl w:val="0"/>
          <w:numId w:val="19"/>
        </w:numPr>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Default="00C5321F" w:rsidP="00A96C51">
      <w:pPr>
        <w:pStyle w:val="ListParagraph"/>
        <w:numPr>
          <w:ilvl w:val="0"/>
          <w:numId w:val="19"/>
        </w:numPr>
        <w:spacing w:before="120"/>
        <w:ind w:left="851" w:hanging="425"/>
        <w:rPr>
          <w:lang w:eastAsia="en-AU"/>
        </w:rPr>
      </w:pPr>
      <w:r>
        <w:rPr>
          <w:lang w:eastAsia="en-AU"/>
        </w:rPr>
        <w:t>What is its chemical basis (wa</w:t>
      </w:r>
      <w:r w:rsidR="000C0560">
        <w:rPr>
          <w:lang w:eastAsia="en-AU"/>
        </w:rPr>
        <w:t>ter, polyurethane, epoxy, etc)?</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Default="00C5321F" w:rsidP="00A96C51">
      <w:pPr>
        <w:pStyle w:val="ListParagraph"/>
        <w:numPr>
          <w:ilvl w:val="0"/>
          <w:numId w:val="19"/>
        </w:numPr>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AF745D" w:rsidRDefault="00AF745D">
            <w:pPr>
              <w:tabs>
                <w:tab w:val="left" w:pos="993"/>
              </w:tabs>
              <w:spacing w:before="120"/>
            </w:pPr>
          </w:p>
          <w:p w:rsidR="00AF745D" w:rsidRDefault="00AF745D">
            <w:pPr>
              <w:tabs>
                <w:tab w:val="left" w:pos="993"/>
              </w:tabs>
              <w:spacing w:before="120"/>
            </w:pPr>
          </w:p>
        </w:tc>
      </w:tr>
    </w:tbl>
    <w:p w:rsidR="00AB2EEC" w:rsidRDefault="00C5321F" w:rsidP="00A96C51">
      <w:pPr>
        <w:pStyle w:val="ListParagraph"/>
        <w:numPr>
          <w:ilvl w:val="0"/>
          <w:numId w:val="19"/>
        </w:numPr>
        <w:spacing w:before="120"/>
        <w:ind w:left="851" w:hanging="425"/>
        <w:rPr>
          <w:lang w:eastAsia="en-AU"/>
        </w:rPr>
      </w:pPr>
      <w:r>
        <w:rPr>
          <w:lang w:eastAsia="en-AU"/>
        </w:rPr>
        <w:lastRenderedPageBreak/>
        <w:t>What other safety precautions apply to the use of this product (such as ventilation and lighting)?</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F5013F" w:rsidRDefault="00F5013F">
            <w:pPr>
              <w:tabs>
                <w:tab w:val="left" w:pos="993"/>
              </w:tabs>
              <w:spacing w:before="120"/>
            </w:pPr>
          </w:p>
          <w:p w:rsidR="00AF745D" w:rsidRDefault="00AF745D">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0274D5" w:rsidRDefault="000274D5">
            <w:pPr>
              <w:tabs>
                <w:tab w:val="left" w:pos="993"/>
              </w:tabs>
              <w:spacing w:before="120"/>
            </w:pPr>
          </w:p>
          <w:p w:rsidR="00AF745D" w:rsidRDefault="00AF745D">
            <w:pPr>
              <w:tabs>
                <w:tab w:val="left" w:pos="993"/>
              </w:tabs>
              <w:spacing w:before="120"/>
            </w:pPr>
          </w:p>
        </w:tc>
      </w:tr>
    </w:tbl>
    <w:p w:rsidR="00AB2EEC" w:rsidRDefault="00C5321F" w:rsidP="00A96C51">
      <w:pPr>
        <w:pStyle w:val="ListParagraph"/>
        <w:numPr>
          <w:ilvl w:val="0"/>
          <w:numId w:val="19"/>
        </w:numPr>
        <w:spacing w:before="120"/>
        <w:ind w:left="851" w:hanging="425"/>
        <w:rPr>
          <w:lang w:eastAsia="en-AU"/>
        </w:rPr>
      </w:pPr>
      <w:r>
        <w:rPr>
          <w:lang w:eastAsia="en-AU"/>
        </w:rPr>
        <w:t>How many coats are required and how long should you wait between coats?</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AB2EEC" w:rsidRPr="00AB2EEC" w:rsidRDefault="00C5321F" w:rsidP="00A96C51">
      <w:pPr>
        <w:pStyle w:val="ListParagraph"/>
        <w:numPr>
          <w:ilvl w:val="0"/>
          <w:numId w:val="19"/>
        </w:numPr>
        <w:spacing w:before="120"/>
        <w:ind w:left="850" w:hanging="425"/>
        <w:rPr>
          <w:lang w:val="en-GB"/>
        </w:rPr>
      </w:pPr>
      <w:r>
        <w:rPr>
          <w:lang w:eastAsia="en-AU"/>
        </w:rPr>
        <w:t>What is the curing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AB2EEC" w:rsidTr="00AB2EEC">
        <w:tc>
          <w:tcPr>
            <w:tcW w:w="9242" w:type="dxa"/>
            <w:tcBorders>
              <w:top w:val="single" w:sz="4" w:space="0" w:color="auto"/>
              <w:left w:val="single" w:sz="4" w:space="0" w:color="auto"/>
              <w:bottom w:val="single" w:sz="4" w:space="0" w:color="auto"/>
              <w:right w:val="single" w:sz="4" w:space="0" w:color="auto"/>
            </w:tcBorders>
          </w:tcPr>
          <w:p w:rsidR="00AB2EEC" w:rsidRDefault="00AB2EEC">
            <w:pPr>
              <w:tabs>
                <w:tab w:val="left" w:pos="993"/>
              </w:tabs>
              <w:spacing w:before="120"/>
            </w:pPr>
          </w:p>
          <w:p w:rsidR="000274D5" w:rsidRDefault="000274D5">
            <w:pPr>
              <w:tabs>
                <w:tab w:val="left" w:pos="993"/>
              </w:tabs>
              <w:spacing w:before="120"/>
            </w:pPr>
          </w:p>
        </w:tc>
      </w:tr>
    </w:tbl>
    <w:p w:rsidR="00C676E2" w:rsidRPr="00AB2EEC" w:rsidRDefault="00C676E2" w:rsidP="00AB2EEC">
      <w:pPr>
        <w:pStyle w:val="ListParagraph"/>
        <w:numPr>
          <w:ilvl w:val="0"/>
          <w:numId w:val="0"/>
        </w:numPr>
        <w:spacing w:before="120"/>
        <w:ind w:left="850"/>
        <w:rPr>
          <w:lang w:val="en-GB"/>
        </w:rPr>
      </w:pPr>
    </w:p>
    <w:p w:rsidR="00C676E2" w:rsidRDefault="00C676E2">
      <w:pPr>
        <w:spacing w:before="60"/>
        <w:rPr>
          <w:lang w:val="en-GB"/>
        </w:rPr>
      </w:pPr>
      <w:r>
        <w:rPr>
          <w:lang w:val="en-GB"/>
        </w:rPr>
        <w:br w:type="page"/>
      </w:r>
    </w:p>
    <w:p w:rsidR="000274D5" w:rsidRDefault="000274D5">
      <w:r>
        <w:rPr>
          <w:b/>
        </w:rPr>
        <w:lastRenderedPageBreak/>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C676E2" w:rsidP="003E4616">
            <w:pPr>
              <w:pStyle w:val="Heading2"/>
            </w:pPr>
            <w:bookmarkStart w:id="29" w:name="_Toc409105206"/>
            <w:r w:rsidRPr="00712576">
              <w:lastRenderedPageBreak/>
              <w:t>Assignment</w:t>
            </w:r>
            <w:r>
              <w:t xml:space="preserve"> 3</w:t>
            </w:r>
            <w:bookmarkEnd w:id="29"/>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A5670A" w:rsidRDefault="00414ADE" w:rsidP="00A96C51">
      <w:pPr>
        <w:pStyle w:val="ListParagraph"/>
        <w:numPr>
          <w:ilvl w:val="0"/>
          <w:numId w:val="20"/>
        </w:numPr>
        <w:spacing w:before="360"/>
        <w:ind w:left="426"/>
      </w:pPr>
      <w:r>
        <w:t>State the tolerance for ‘</w:t>
      </w:r>
      <w:proofErr w:type="spellStart"/>
      <w:r>
        <w:t>planeness</w:t>
      </w:r>
      <w:proofErr w:type="spellEnd"/>
      <w:r>
        <w:t>’ in a concrete floor, as specified in AS 1884.</w:t>
      </w:r>
    </w:p>
    <w:tbl>
      <w:tblPr>
        <w:tblStyle w:val="TableGrid"/>
        <w:tblW w:w="0" w:type="auto"/>
        <w:tblInd w:w="567" w:type="dxa"/>
        <w:tblLook w:val="04A0"/>
      </w:tblPr>
      <w:tblGrid>
        <w:gridCol w:w="8675"/>
      </w:tblGrid>
      <w:tr w:rsidR="00CE2168" w:rsidTr="00414ADE">
        <w:tc>
          <w:tcPr>
            <w:tcW w:w="8675" w:type="dxa"/>
            <w:tcBorders>
              <w:top w:val="single" w:sz="4" w:space="0" w:color="auto"/>
              <w:left w:val="single" w:sz="4" w:space="0" w:color="auto"/>
              <w:bottom w:val="single" w:sz="4" w:space="0" w:color="auto"/>
              <w:right w:val="single" w:sz="4" w:space="0" w:color="auto"/>
            </w:tcBorders>
          </w:tcPr>
          <w:p w:rsidR="00CE2168" w:rsidRDefault="00CE2168">
            <w:pPr>
              <w:tabs>
                <w:tab w:val="left" w:pos="993"/>
              </w:tabs>
              <w:spacing w:before="120"/>
            </w:pPr>
          </w:p>
          <w:p w:rsidR="000274D5" w:rsidRDefault="000274D5">
            <w:pPr>
              <w:tabs>
                <w:tab w:val="left" w:pos="993"/>
              </w:tabs>
              <w:spacing w:before="120"/>
            </w:pPr>
          </w:p>
        </w:tc>
      </w:tr>
    </w:tbl>
    <w:p w:rsidR="00414ADE" w:rsidRDefault="00414ADE" w:rsidP="00A96C51">
      <w:pPr>
        <w:pStyle w:val="ListParagraph"/>
        <w:numPr>
          <w:ilvl w:val="0"/>
          <w:numId w:val="20"/>
        </w:numPr>
        <w:tabs>
          <w:tab w:val="left" w:pos="426"/>
        </w:tabs>
        <w:spacing w:before="360"/>
        <w:ind w:left="425" w:hanging="425"/>
      </w:pPr>
      <w:r>
        <w:t>State the tolerance for ‘s</w:t>
      </w:r>
      <w:r w:rsidR="00560B30">
        <w:t xml:space="preserve">moothness’ in a concrete floor, </w:t>
      </w:r>
      <w:r>
        <w:t xml:space="preserve">as </w:t>
      </w:r>
      <w:r w:rsidR="00560B30">
        <w:t>specified in AS 1884</w:t>
      </w:r>
      <w:r>
        <w:t>.</w:t>
      </w:r>
    </w:p>
    <w:tbl>
      <w:tblPr>
        <w:tblStyle w:val="TableGrid"/>
        <w:tblW w:w="0" w:type="auto"/>
        <w:tblInd w:w="567" w:type="dxa"/>
        <w:tblLook w:val="04A0"/>
      </w:tblPr>
      <w:tblGrid>
        <w:gridCol w:w="8675"/>
      </w:tblGrid>
      <w:tr w:rsidR="00414ADE" w:rsidTr="003E4616">
        <w:tc>
          <w:tcPr>
            <w:tcW w:w="8675" w:type="dxa"/>
            <w:tcBorders>
              <w:top w:val="single" w:sz="4" w:space="0" w:color="auto"/>
              <w:left w:val="single" w:sz="4" w:space="0" w:color="auto"/>
              <w:bottom w:val="single" w:sz="4" w:space="0" w:color="auto"/>
              <w:right w:val="single" w:sz="4" w:space="0" w:color="auto"/>
            </w:tcBorders>
          </w:tcPr>
          <w:p w:rsidR="00414ADE" w:rsidRDefault="00414ADE"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0"/>
          <w:numId w:val="20"/>
        </w:numPr>
        <w:tabs>
          <w:tab w:val="left" w:pos="426"/>
        </w:tabs>
        <w:spacing w:before="360" w:after="240"/>
        <w:ind w:left="425" w:hanging="425"/>
      </w:pPr>
      <w:r>
        <w:rPr>
          <w:lang w:eastAsia="en-AU"/>
        </w:rPr>
        <w:t>Select the primer that you plan to use for one or more of your practical demonstrations. Obtain the manufacturer’s MSDS and technical data sheet for the product and answer the following questions.</w:t>
      </w:r>
    </w:p>
    <w:p w:rsidR="00414ADE" w:rsidRDefault="00414ADE" w:rsidP="00A96C51">
      <w:pPr>
        <w:pStyle w:val="ListParagraph"/>
        <w:numPr>
          <w:ilvl w:val="1"/>
          <w:numId w:val="21"/>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tcBorders>
              <w:top w:val="single" w:sz="4" w:space="0" w:color="auto"/>
              <w:left w:val="single" w:sz="4" w:space="0" w:color="auto"/>
              <w:bottom w:val="single" w:sz="4" w:space="0" w:color="auto"/>
              <w:right w:val="single" w:sz="4" w:space="0" w:color="auto"/>
            </w:tcBorders>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t>What is its ch</w:t>
      </w:r>
      <w:r w:rsidR="000C0560">
        <w:rPr>
          <w:lang w:eastAsia="en-AU"/>
        </w:rPr>
        <w:t>emical basis?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lastRenderedPageBreak/>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t>How many coats are required? If more than one coat is required under certain conditions (or certain types of subfloor), state the number of coats and the conditions that apply. Also state the recommended drying time between coats.</w:t>
      </w:r>
    </w:p>
    <w:tbl>
      <w:tblPr>
        <w:tblStyle w:val="TableGrid"/>
        <w:tblW w:w="0" w:type="auto"/>
        <w:tblInd w:w="567" w:type="dxa"/>
        <w:tblLook w:val="04A0"/>
      </w:tblPr>
      <w:tblGrid>
        <w:gridCol w:w="8675"/>
      </w:tblGrid>
      <w:tr w:rsidR="00560B30" w:rsidTr="00560B30">
        <w:trPr>
          <w:trHeight w:val="565"/>
        </w:trPr>
        <w:tc>
          <w:tcPr>
            <w:tcW w:w="8675" w:type="dxa"/>
            <w:shd w:val="clear" w:color="auto" w:fill="auto"/>
          </w:tcPr>
          <w:p w:rsidR="00560B30" w:rsidRDefault="00560B30" w:rsidP="003E4616">
            <w:pPr>
              <w:tabs>
                <w:tab w:val="left" w:pos="993"/>
              </w:tabs>
              <w:spacing w:before="120"/>
              <w:rPr>
                <w:b/>
              </w:rPr>
            </w:pPr>
          </w:p>
          <w:p w:rsidR="00AF745D" w:rsidRDefault="00AF745D" w:rsidP="003E4616">
            <w:pPr>
              <w:tabs>
                <w:tab w:val="left" w:pos="993"/>
              </w:tabs>
              <w:spacing w:before="120"/>
              <w:rPr>
                <w:b/>
              </w:rPr>
            </w:pPr>
          </w:p>
          <w:p w:rsidR="00560B30" w:rsidRDefault="00560B30"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t>Are there times when the primer should be diluted or be mixed with other additives? If so, what are they and</w:t>
      </w:r>
      <w:r w:rsidR="000C0560">
        <w:rPr>
          <w:lang w:eastAsia="en-AU"/>
        </w:rPr>
        <w:t xml:space="preserve"> what additives should be used?</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1"/>
        </w:numPr>
        <w:tabs>
          <w:tab w:val="left" w:pos="851"/>
        </w:tabs>
        <w:spacing w:before="120"/>
        <w:ind w:left="851" w:hanging="425"/>
        <w:rPr>
          <w:lang w:eastAsia="en-AU"/>
        </w:rPr>
      </w:pPr>
      <w:r>
        <w:rPr>
          <w:lang w:eastAsia="en-AU"/>
        </w:rPr>
        <w:t>What is the drying time after the final coat has been applied (that is, how long should you wait before moving onto the next stage of the subfloor preparation)?</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0"/>
          <w:numId w:val="20"/>
        </w:numPr>
        <w:tabs>
          <w:tab w:val="left" w:pos="426"/>
        </w:tabs>
        <w:spacing w:before="360" w:after="240"/>
        <w:ind w:left="425" w:hanging="425"/>
        <w:rPr>
          <w:lang w:eastAsia="en-AU"/>
        </w:rPr>
      </w:pPr>
      <w:r>
        <w:rPr>
          <w:lang w:eastAsia="en-AU"/>
        </w:rPr>
        <w:lastRenderedPageBreak/>
        <w:t>Select the patching compound that you plan to use for one or more of your practical demonstrations. Obtain the manufacturer’s MSDS and technical data sheet for the product and answer the following questions.</w:t>
      </w:r>
    </w:p>
    <w:p w:rsidR="00414ADE" w:rsidRDefault="00414ADE" w:rsidP="00A96C51">
      <w:pPr>
        <w:pStyle w:val="ListParagraph"/>
        <w:numPr>
          <w:ilvl w:val="1"/>
          <w:numId w:val="20"/>
        </w:numPr>
        <w:tabs>
          <w:tab w:val="left" w:pos="426"/>
        </w:tabs>
        <w:spacing w:before="120"/>
        <w:ind w:left="851" w:hanging="425"/>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hanging="425"/>
        <w:rPr>
          <w:lang w:eastAsia="en-AU"/>
        </w:rPr>
      </w:pPr>
      <w:r>
        <w:rPr>
          <w:lang w:eastAsia="en-AU"/>
        </w:rPr>
        <w:t>What is its chemical basis</w:t>
      </w:r>
      <w:r w:rsidR="000C0560">
        <w:rPr>
          <w:lang w:eastAsia="en-AU"/>
        </w:rPr>
        <w: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hanging="425"/>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0274D5" w:rsidRDefault="000274D5"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560B30" w:rsidRDefault="00560B30"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What types of holes, cracks and voids is this product suitable for?</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560B30" w:rsidRDefault="00560B30"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lastRenderedPageBreak/>
        <w:t>Are there any types of cracks or other defects that this product is not suitable for? If so, what are they, and what product would you use in those instances?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 xml:space="preserve">How long should you wait before moving onto the </w:t>
      </w:r>
      <w:r w:rsidR="000C0560">
        <w:rPr>
          <w:lang w:eastAsia="en-AU"/>
        </w:rPr>
        <w:t>levelling stage?</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0"/>
          <w:numId w:val="20"/>
        </w:numPr>
        <w:tabs>
          <w:tab w:val="left" w:pos="426"/>
        </w:tabs>
        <w:spacing w:before="360" w:after="240"/>
        <w:ind w:left="425" w:hanging="425"/>
        <w:rPr>
          <w:lang w:eastAsia="en-AU"/>
        </w:rPr>
      </w:pPr>
      <w:r>
        <w:rPr>
          <w:lang w:eastAsia="en-AU"/>
        </w:rPr>
        <w:t>Select the levelling compound that you plan to use for one or more of your practical demonstrations. Obtain the manufacturer’s MSDS and technical data sheet for the product and answer the following questions.</w:t>
      </w:r>
    </w:p>
    <w:p w:rsidR="00414ADE" w:rsidRDefault="00414ADE" w:rsidP="00A96C51">
      <w:pPr>
        <w:pStyle w:val="ListParagraph"/>
        <w:numPr>
          <w:ilvl w:val="1"/>
          <w:numId w:val="20"/>
        </w:numPr>
        <w:tabs>
          <w:tab w:val="left" w:pos="426"/>
        </w:tabs>
        <w:spacing w:before="120"/>
        <w:ind w:left="851"/>
        <w:rPr>
          <w:lang w:eastAsia="en-AU"/>
        </w:rPr>
      </w:pPr>
      <w:r>
        <w:rPr>
          <w:lang w:eastAsia="en-AU"/>
        </w:rPr>
        <w:t>What is the product’s brand name and who is the manufacturer?</w:t>
      </w:r>
    </w:p>
    <w:tbl>
      <w:tblPr>
        <w:tblStyle w:val="TableGrid"/>
        <w:tblW w:w="0" w:type="auto"/>
        <w:tblInd w:w="567" w:type="dxa"/>
        <w:tblLook w:val="04A0"/>
      </w:tblPr>
      <w:tblGrid>
        <w:gridCol w:w="8675"/>
      </w:tblGrid>
      <w:tr w:rsidR="00560B30" w:rsidTr="00560B30">
        <w:trPr>
          <w:trHeight w:val="563"/>
        </w:trPr>
        <w:tc>
          <w:tcPr>
            <w:tcW w:w="8675" w:type="dxa"/>
            <w:shd w:val="clear" w:color="auto" w:fill="auto"/>
          </w:tcPr>
          <w:p w:rsidR="00560B30" w:rsidRDefault="00560B30" w:rsidP="003E4616">
            <w:pPr>
              <w:tabs>
                <w:tab w:val="left" w:pos="993"/>
              </w:tabs>
              <w:spacing w:before="120"/>
            </w:pPr>
          </w:p>
          <w:p w:rsidR="000274D5" w:rsidRDefault="000274D5" w:rsidP="003E4616">
            <w:pPr>
              <w:tabs>
                <w:tab w:val="left" w:pos="993"/>
              </w:tabs>
              <w:spacing w:before="120"/>
            </w:pPr>
          </w:p>
        </w:tc>
      </w:tr>
    </w:tbl>
    <w:p w:rsidR="00414ADE" w:rsidRDefault="000C0560" w:rsidP="00A96C51">
      <w:pPr>
        <w:pStyle w:val="ListParagraph"/>
        <w:numPr>
          <w:ilvl w:val="1"/>
          <w:numId w:val="20"/>
        </w:numPr>
        <w:tabs>
          <w:tab w:val="left" w:pos="851"/>
        </w:tabs>
        <w:spacing w:before="120"/>
        <w:ind w:left="851" w:hanging="437"/>
        <w:rPr>
          <w:lang w:eastAsia="en-AU"/>
        </w:rPr>
      </w:pPr>
      <w:r>
        <w:rPr>
          <w:lang w:eastAsia="en-AU"/>
        </w:rPr>
        <w:t>What is its chemical basis?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0274D5" w:rsidRDefault="000274D5"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What items of PPE are required when mixing and using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AF745D" w:rsidRDefault="00AF745D" w:rsidP="003E4616">
            <w:pPr>
              <w:tabs>
                <w:tab w:val="left" w:pos="993"/>
              </w:tabs>
              <w:spacing w:before="120"/>
            </w:pPr>
          </w:p>
          <w:p w:rsidR="00AF745D" w:rsidRDefault="00AF745D"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lastRenderedPageBreak/>
        <w:t>What other safety precautions apply to the use of this product?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CA5A52" w:rsidRDefault="00CA5A52" w:rsidP="003E4616">
            <w:pPr>
              <w:tabs>
                <w:tab w:val="left" w:pos="993"/>
              </w:tabs>
              <w:spacing w:before="120"/>
            </w:pPr>
          </w:p>
          <w:p w:rsidR="00560B30" w:rsidRDefault="00560B30" w:rsidP="003E4616">
            <w:pPr>
              <w:tabs>
                <w:tab w:val="left" w:pos="993"/>
              </w:tabs>
              <w:spacing w:before="120"/>
            </w:pPr>
          </w:p>
          <w:p w:rsidR="00AF745D" w:rsidRDefault="00AF745D" w:rsidP="003E4616">
            <w:pPr>
              <w:tabs>
                <w:tab w:val="left" w:pos="993"/>
              </w:tabs>
              <w:spacing w:before="120"/>
            </w:pPr>
          </w:p>
          <w:p w:rsidR="00D60354" w:rsidRDefault="00D60354"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What types of subfloor is this product suitable for?</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560B30" w:rsidRDefault="00560B30"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Are there any types of subfloor that this product is not suitable for? If so what are they, and what type (or types) of levelling compound would you use in those instances?</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560B30" w:rsidRDefault="00560B30" w:rsidP="003E4616">
            <w:pPr>
              <w:tabs>
                <w:tab w:val="left" w:pos="993"/>
              </w:tabs>
              <w:spacing w:before="120"/>
            </w:pPr>
          </w:p>
          <w:p w:rsidR="00D60354" w:rsidRDefault="00D60354" w:rsidP="003E4616">
            <w:pPr>
              <w:tabs>
                <w:tab w:val="left" w:pos="993"/>
              </w:tabs>
              <w:spacing w:before="120"/>
            </w:pPr>
          </w:p>
          <w:p w:rsidR="00AF745D" w:rsidRDefault="00AF745D" w:rsidP="003E4616">
            <w:pPr>
              <w:tabs>
                <w:tab w:val="left" w:pos="993"/>
              </w:tabs>
              <w:spacing w:before="120"/>
            </w:pPr>
          </w:p>
          <w:p w:rsidR="00CA5A52" w:rsidRDefault="00CA5A52"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What is the maximum recommended thickness for applying this levelling compound (without adding any aggregate)?</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560B30" w:rsidRDefault="00560B30" w:rsidP="003E4616">
            <w:pPr>
              <w:tabs>
                <w:tab w:val="left" w:pos="993"/>
              </w:tabs>
              <w:spacing w:before="120"/>
            </w:pPr>
          </w:p>
          <w:p w:rsidR="00D60354" w:rsidRDefault="00D60354" w:rsidP="003E4616">
            <w:pPr>
              <w:tabs>
                <w:tab w:val="left" w:pos="993"/>
              </w:tabs>
              <w:spacing w:before="120"/>
            </w:pPr>
          </w:p>
        </w:tc>
      </w:tr>
    </w:tbl>
    <w:p w:rsidR="00414ADE" w:rsidRDefault="00414ADE" w:rsidP="00A96C51">
      <w:pPr>
        <w:pStyle w:val="ListParagraph"/>
        <w:numPr>
          <w:ilvl w:val="1"/>
          <w:numId w:val="20"/>
        </w:numPr>
        <w:tabs>
          <w:tab w:val="left" w:pos="851"/>
        </w:tabs>
        <w:spacing w:before="120"/>
        <w:ind w:left="851"/>
        <w:rPr>
          <w:lang w:eastAsia="en-AU"/>
        </w:rPr>
      </w:pPr>
      <w:r>
        <w:rPr>
          <w:lang w:eastAsia="en-AU"/>
        </w:rPr>
        <w:t xml:space="preserve">Is this product suitable for using as </w:t>
      </w:r>
      <w:proofErr w:type="gramStart"/>
      <w:r>
        <w:rPr>
          <w:lang w:eastAsia="en-AU"/>
        </w:rPr>
        <w:t>a bulk</w:t>
      </w:r>
      <w:proofErr w:type="gramEnd"/>
      <w:r>
        <w:rPr>
          <w:lang w:eastAsia="en-AU"/>
        </w:rPr>
        <w:t xml:space="preserve"> filler? If so, what extra components would you need to add and how would you go about it?</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F6162A" w:rsidRDefault="00F6162A" w:rsidP="003E4616">
            <w:pPr>
              <w:tabs>
                <w:tab w:val="left" w:pos="993"/>
              </w:tabs>
              <w:spacing w:before="120"/>
            </w:pPr>
          </w:p>
          <w:p w:rsidR="00CA5A52" w:rsidRDefault="00CA5A52" w:rsidP="003E4616">
            <w:pPr>
              <w:tabs>
                <w:tab w:val="left" w:pos="993"/>
              </w:tabs>
              <w:spacing w:before="120"/>
            </w:pPr>
          </w:p>
          <w:p w:rsidR="00D60354" w:rsidRDefault="00D60354" w:rsidP="003E4616">
            <w:pPr>
              <w:tabs>
                <w:tab w:val="left" w:pos="993"/>
              </w:tabs>
              <w:spacing w:before="120"/>
            </w:pPr>
          </w:p>
          <w:p w:rsidR="00CA5A52" w:rsidRDefault="00CA5A52" w:rsidP="003E4616">
            <w:pPr>
              <w:tabs>
                <w:tab w:val="left" w:pos="993"/>
              </w:tabs>
              <w:spacing w:before="120"/>
            </w:pPr>
          </w:p>
        </w:tc>
      </w:tr>
    </w:tbl>
    <w:p w:rsidR="00F6162A" w:rsidRPr="00F6162A" w:rsidRDefault="00414ADE" w:rsidP="00A96C51">
      <w:pPr>
        <w:pStyle w:val="ListParagraph"/>
        <w:numPr>
          <w:ilvl w:val="1"/>
          <w:numId w:val="20"/>
        </w:numPr>
        <w:tabs>
          <w:tab w:val="left" w:pos="851"/>
        </w:tabs>
        <w:spacing w:before="120"/>
        <w:ind w:left="851"/>
        <w:rPr>
          <w:lang w:eastAsia="en-AU"/>
        </w:rPr>
      </w:pPr>
      <w:r>
        <w:rPr>
          <w:lang w:eastAsia="en-AU"/>
        </w:rPr>
        <w:lastRenderedPageBreak/>
        <w:t>What is the curing time after the levelling process has been completed (that is, how long should you wait before beginning the floor covering installation)?</w:t>
      </w:r>
    </w:p>
    <w:tbl>
      <w:tblPr>
        <w:tblStyle w:val="TableGrid"/>
        <w:tblW w:w="0" w:type="auto"/>
        <w:tblInd w:w="567" w:type="dxa"/>
        <w:tblLook w:val="04A0"/>
      </w:tblPr>
      <w:tblGrid>
        <w:gridCol w:w="8675"/>
      </w:tblGrid>
      <w:tr w:rsidR="00F6162A" w:rsidTr="003E4616">
        <w:tc>
          <w:tcPr>
            <w:tcW w:w="8675" w:type="dxa"/>
            <w:tcBorders>
              <w:top w:val="single" w:sz="4" w:space="0" w:color="auto"/>
              <w:left w:val="single" w:sz="4" w:space="0" w:color="auto"/>
              <w:bottom w:val="single" w:sz="4" w:space="0" w:color="auto"/>
              <w:right w:val="single" w:sz="4" w:space="0" w:color="auto"/>
            </w:tcBorders>
          </w:tcPr>
          <w:p w:rsidR="00D60354" w:rsidRDefault="00D60354" w:rsidP="003E4616">
            <w:pPr>
              <w:tabs>
                <w:tab w:val="left" w:pos="993"/>
              </w:tabs>
              <w:spacing w:before="120"/>
            </w:pPr>
          </w:p>
          <w:p w:rsidR="00CA5A52" w:rsidRDefault="00CA5A52" w:rsidP="003E4616">
            <w:pPr>
              <w:tabs>
                <w:tab w:val="left" w:pos="993"/>
              </w:tabs>
              <w:spacing w:before="120"/>
            </w:pPr>
          </w:p>
        </w:tc>
      </w:tr>
    </w:tbl>
    <w:p w:rsidR="000C0560" w:rsidRDefault="000C0560" w:rsidP="00F6162A">
      <w:pPr>
        <w:rPr>
          <w:sz w:val="28"/>
          <w:szCs w:val="28"/>
          <w:lang w:eastAsia="en-AU"/>
        </w:rPr>
      </w:pPr>
    </w:p>
    <w:p w:rsidR="000C0560" w:rsidRDefault="000C0560">
      <w:pPr>
        <w:spacing w:before="60" w:after="60"/>
        <w:rPr>
          <w:sz w:val="28"/>
          <w:szCs w:val="28"/>
          <w:lang w:eastAsia="en-AU"/>
        </w:rPr>
      </w:pPr>
      <w:r>
        <w:rPr>
          <w:sz w:val="28"/>
          <w:szCs w:val="28"/>
          <w:lang w:eastAsia="en-AU"/>
        </w:rPr>
        <w:br w:type="page"/>
      </w:r>
    </w:p>
    <w:p w:rsidR="009A0CAA" w:rsidRDefault="009A0CAA" w:rsidP="009A0CAA">
      <w:pPr>
        <w:pStyle w:val="Heading1"/>
        <w:rPr>
          <w:lang w:eastAsia="en-AU"/>
        </w:rPr>
      </w:pPr>
      <w:bookmarkStart w:id="30" w:name="_Toc348693884"/>
      <w:bookmarkStart w:id="31" w:name="_Toc409105207"/>
      <w:r>
        <w:rPr>
          <w:lang w:eastAsia="en-AU"/>
        </w:rPr>
        <w:lastRenderedPageBreak/>
        <w:t>Practical demonstrations</w:t>
      </w:r>
      <w:bookmarkEnd w:id="30"/>
      <w:bookmarkEnd w:id="31"/>
    </w:p>
    <w:p w:rsidR="009A0CAA" w:rsidRDefault="009A0CAA" w:rsidP="009A0CAA">
      <w:r>
        <w:t xml:space="preserve">In this unit we have provided background material to cover the following competencies: </w:t>
      </w:r>
    </w:p>
    <w:p w:rsidR="009A0CAA" w:rsidRDefault="009A0CAA" w:rsidP="009A0CAA">
      <w:pPr>
        <w:tabs>
          <w:tab w:val="left" w:pos="2127"/>
        </w:tabs>
        <w:spacing w:before="120"/>
        <w:ind w:left="567"/>
        <w:rPr>
          <w:i/>
        </w:rPr>
      </w:pPr>
      <w:r>
        <w:rPr>
          <w:i/>
          <w:szCs w:val="32"/>
        </w:rPr>
        <w:t xml:space="preserve">MSFFL2006: </w:t>
      </w:r>
      <w:r>
        <w:rPr>
          <w:i/>
          <w:szCs w:val="32"/>
        </w:rPr>
        <w:tab/>
        <w:t>Prepare, select and apply smoothing and patching compounds</w:t>
      </w:r>
    </w:p>
    <w:p w:rsidR="009A0CAA" w:rsidRDefault="009A0CAA" w:rsidP="009A0CAA">
      <w:pPr>
        <w:ind w:left="2127" w:hanging="1560"/>
        <w:rPr>
          <w:i/>
        </w:rPr>
      </w:pPr>
      <w:r>
        <w:rPr>
          <w:i/>
          <w:szCs w:val="32"/>
        </w:rPr>
        <w:t>MSFFL2007</w:t>
      </w:r>
      <w:r>
        <w:rPr>
          <w:i/>
        </w:rPr>
        <w:t xml:space="preserve">: </w:t>
      </w:r>
      <w:r>
        <w:rPr>
          <w:i/>
        </w:rPr>
        <w:tab/>
        <w:t>Select and apply appropriate compounds and additives</w:t>
      </w:r>
    </w:p>
    <w:p w:rsidR="009A0CAA" w:rsidRDefault="009A0CAA" w:rsidP="009A0CAA">
      <w:pPr>
        <w:ind w:left="2127" w:hanging="1560"/>
        <w:rPr>
          <w:i/>
        </w:rPr>
      </w:pPr>
      <w:r>
        <w:rPr>
          <w:i/>
        </w:rPr>
        <w:t>MSFFL2009:</w:t>
      </w:r>
      <w:r>
        <w:rPr>
          <w:i/>
        </w:rPr>
        <w:tab/>
        <w:t>Select, prepare and apply moisture barriers and damp proof membranes to concrete sub-floors</w:t>
      </w:r>
    </w:p>
    <w:p w:rsidR="009A0CAA" w:rsidRDefault="009A0CAA" w:rsidP="009A0CAA">
      <w:r>
        <w:t xml:space="preserve">The checklists below set out the sorts of things your trainer will be looking for when you undertake the practical demonstrations for this unit. The performance evidence for the individual competencies </w:t>
      </w:r>
      <w:proofErr w:type="gramStart"/>
      <w:r>
        <w:t>are</w:t>
      </w:r>
      <w:proofErr w:type="gramEnd"/>
      <w:r>
        <w:t xml:space="preserve"> listed separately below. </w:t>
      </w:r>
    </w:p>
    <w:p w:rsidR="009A0CAA" w:rsidRDefault="009A0CAA" w:rsidP="009A0CAA">
      <w:r>
        <w:t>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9A0CAA" w:rsidRDefault="009A0CAA" w:rsidP="009A0CAA">
      <w:r>
        <w:t>When you are able to tick all of the YES boxes below you will be ready to carry out the practical demonstration component of this unit.</w:t>
      </w:r>
    </w:p>
    <w:p w:rsidR="009A0CAA" w:rsidRDefault="009A0CAA" w:rsidP="009A0CAA">
      <w:pPr>
        <w:pStyle w:val="Heading3"/>
        <w:spacing w:after="240"/>
        <w:ind w:left="1701" w:hanging="1701"/>
      </w:pPr>
      <w:r>
        <w:t>MSFFL2006: Prepare, select and apply smoothing and patching compounds</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9A0CAA" w:rsidTr="009A0CAA">
        <w:trPr>
          <w:tblHeader/>
        </w:trPr>
        <w:tc>
          <w:tcPr>
            <w:tcW w:w="8082"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9A0CAA" w:rsidTr="009A0CAA">
        <w:trPr>
          <w:tblHeader/>
        </w:trPr>
        <w:tc>
          <w:tcPr>
            <w:tcW w:w="8082" w:type="dxa"/>
            <w:tcBorders>
              <w:top w:val="single" w:sz="4" w:space="0" w:color="auto"/>
              <w:left w:val="single" w:sz="4" w:space="0" w:color="auto"/>
              <w:bottom w:val="single" w:sz="4" w:space="0" w:color="auto"/>
              <w:right w:val="nil"/>
            </w:tcBorders>
            <w:hideMark/>
          </w:tcPr>
          <w:p w:rsidR="009A0CAA" w:rsidRDefault="009A0CAA">
            <w:pPr>
              <w:pStyle w:val="BodyText"/>
              <w:spacing w:before="120"/>
              <w:rPr>
                <w:rFonts w:ascii="Arial Narrow" w:hAnsi="Arial Narrow"/>
              </w:rPr>
            </w:pPr>
            <w:r>
              <w:t>Complete each of the following subfloor preparations to the standards specified in the relevant Australian Standards:</w:t>
            </w:r>
          </w:p>
          <w:p w:rsidR="009A0CAA" w:rsidRDefault="009A0CAA" w:rsidP="00A96C51">
            <w:pPr>
              <w:pStyle w:val="BodyText"/>
              <w:numPr>
                <w:ilvl w:val="0"/>
                <w:numId w:val="27"/>
              </w:numPr>
              <w:spacing w:before="120" w:line="240" w:lineRule="auto"/>
              <w:ind w:left="460" w:hanging="460"/>
            </w:pPr>
            <w:r>
              <w:t>Patch and repair (Preparation 1)</w:t>
            </w:r>
          </w:p>
          <w:p w:rsidR="009A0CAA" w:rsidRDefault="009A0CAA" w:rsidP="00A96C51">
            <w:pPr>
              <w:pStyle w:val="BodyText"/>
              <w:numPr>
                <w:ilvl w:val="0"/>
                <w:numId w:val="27"/>
              </w:numPr>
              <w:spacing w:before="120" w:line="240" w:lineRule="auto"/>
              <w:ind w:left="460" w:hanging="460"/>
            </w:pPr>
            <w:r>
              <w:t>Level pour (Preparation 2)</w:t>
            </w:r>
          </w:p>
        </w:tc>
        <w:tc>
          <w:tcPr>
            <w:tcW w:w="1278" w:type="dxa"/>
            <w:tcBorders>
              <w:top w:val="single" w:sz="4" w:space="0" w:color="auto"/>
              <w:left w:val="nil"/>
              <w:bottom w:val="single" w:sz="4" w:space="0" w:color="auto"/>
              <w:right w:val="single" w:sz="4" w:space="0" w:color="auto"/>
            </w:tcBorders>
            <w:hideMark/>
          </w:tcPr>
          <w:p w:rsidR="009A0CAA" w:rsidRDefault="009A0CAA">
            <w:pPr>
              <w:spacing w:before="120"/>
              <w:jc w:val="center"/>
              <w:rPr>
                <w:rFonts w:ascii="Times New Roman" w:hAnsi="Times New Roman"/>
              </w:rPr>
            </w:pPr>
            <w:r>
              <w:br/>
            </w:r>
          </w:p>
          <w:p w:rsidR="009A0CAA" w:rsidRDefault="009A0CAA">
            <w:pPr>
              <w:spacing w:before="120"/>
              <w:jc w:val="center"/>
            </w:pPr>
            <w:r>
              <w:sym w:font="Wingdings" w:char="0071"/>
            </w:r>
          </w:p>
          <w:p w:rsidR="009A0CAA" w:rsidRDefault="009A0CAA">
            <w:pPr>
              <w:spacing w:before="120"/>
              <w:jc w:val="center"/>
              <w:rPr>
                <w:rFonts w:ascii="Times New Roman" w:hAnsi="Times New Roman"/>
              </w:rPr>
            </w:pPr>
            <w:r>
              <w:sym w:font="Wingdings" w:char="0071"/>
            </w:r>
          </w:p>
        </w:tc>
      </w:tr>
    </w:tbl>
    <w:p w:rsidR="009A0CAA" w:rsidRDefault="009A0CAA" w:rsidP="009A0CAA">
      <w:pPr>
        <w:spacing w:before="0" w:line="240" w:lineRule="auto"/>
        <w:rPr>
          <w:lang w:eastAsia="en-AU"/>
        </w:rPr>
      </w:pPr>
    </w:p>
    <w:tbl>
      <w:tblPr>
        <w:tblStyle w:val="TableGrid"/>
        <w:tblW w:w="9360" w:type="dxa"/>
        <w:tblInd w:w="-34" w:type="dxa"/>
        <w:tblBorders>
          <w:insideV w:val="none" w:sz="0" w:space="0" w:color="auto"/>
        </w:tblBorders>
        <w:tblLayout w:type="fixed"/>
        <w:tblLook w:val="04A0"/>
      </w:tblPr>
      <w:tblGrid>
        <w:gridCol w:w="8083"/>
        <w:gridCol w:w="1277"/>
      </w:tblGrid>
      <w:tr w:rsidR="009A0CAA" w:rsidTr="009A0CAA">
        <w:tc>
          <w:tcPr>
            <w:tcW w:w="8083"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 xml:space="preserve">Inspect the floor to ensure it is suitable for the preparation to be applied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lastRenderedPageBreak/>
              <w:t xml:space="preserve">Carry out a trial to test the compatibility and finish of the primer and compound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Read the relevant MSDSs and follow the directions specified</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Set up a mixing station, prepare the materials and clean the floor surface</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Apply the surface coating in accordance with the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Check the floor level and surface finish</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8"/>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bl>
    <w:p w:rsidR="009A0CAA" w:rsidRDefault="009A0CAA" w:rsidP="009A0CAA">
      <w:pPr>
        <w:pStyle w:val="Heading3"/>
        <w:spacing w:after="240"/>
        <w:ind w:left="1701" w:hanging="1701"/>
      </w:pPr>
      <w:r>
        <w:rPr>
          <w:szCs w:val="32"/>
        </w:rPr>
        <w:t>MSFFL2007</w:t>
      </w:r>
      <w:r>
        <w:t>: Select and apply appropriate compounds and additives</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9A0CAA" w:rsidTr="009A0CAA">
        <w:trPr>
          <w:tblHeader/>
        </w:trPr>
        <w:tc>
          <w:tcPr>
            <w:tcW w:w="8082"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9A0CAA" w:rsidTr="009A0CAA">
        <w:trPr>
          <w:tblHeader/>
        </w:trPr>
        <w:tc>
          <w:tcPr>
            <w:tcW w:w="8082" w:type="dxa"/>
            <w:tcBorders>
              <w:top w:val="single" w:sz="4" w:space="0" w:color="auto"/>
              <w:left w:val="single" w:sz="4" w:space="0" w:color="auto"/>
              <w:bottom w:val="single" w:sz="4" w:space="0" w:color="auto"/>
              <w:right w:val="nil"/>
            </w:tcBorders>
            <w:hideMark/>
          </w:tcPr>
          <w:p w:rsidR="009A0CAA" w:rsidRDefault="009A0CAA">
            <w:pPr>
              <w:pStyle w:val="BodyText"/>
              <w:spacing w:before="120"/>
            </w:pPr>
            <w:r>
              <w:t>Complete a minimum of 3 different applications of compounds and additives to substrates – involving the selection, preparation and application of appropriate compounds and additives in order to prepare the substrate for finish coverings</w:t>
            </w:r>
          </w:p>
        </w:tc>
        <w:tc>
          <w:tcPr>
            <w:tcW w:w="1278" w:type="dxa"/>
            <w:tcBorders>
              <w:top w:val="single" w:sz="4" w:space="0" w:color="auto"/>
              <w:left w:val="nil"/>
              <w:bottom w:val="single" w:sz="4" w:space="0" w:color="auto"/>
              <w:right w:val="single" w:sz="4" w:space="0" w:color="auto"/>
            </w:tcBorders>
            <w:vAlign w:val="center"/>
            <w:hideMark/>
          </w:tcPr>
          <w:p w:rsidR="009A0CAA" w:rsidRDefault="009A0CAA">
            <w:pPr>
              <w:spacing w:before="120"/>
              <w:jc w:val="center"/>
              <w:rPr>
                <w:rFonts w:ascii="Times New Roman" w:hAnsi="Times New Roman"/>
              </w:rPr>
            </w:pPr>
            <w:r>
              <w:sym w:font="Wingdings" w:char="0071"/>
            </w:r>
          </w:p>
        </w:tc>
      </w:tr>
    </w:tbl>
    <w:p w:rsidR="009A0CAA" w:rsidRDefault="009A0CAA" w:rsidP="009A0CAA">
      <w:pPr>
        <w:spacing w:before="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9A0CAA" w:rsidTr="009A0CAA">
        <w:tc>
          <w:tcPr>
            <w:tcW w:w="8083"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26"/>
            </w:pPr>
            <w:r>
              <w:t>Follow all relevant WHS laws and regulations, and company policies and procedures, including the correct use of PPE</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Identify the types of wall and floor structures used in the building</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 xml:space="preserve">Inspect the floor and walls for irregularities, contamination, moisture content, </w:t>
            </w:r>
            <w:proofErr w:type="spellStart"/>
            <w:r>
              <w:t>planeness</w:t>
            </w:r>
            <w:proofErr w:type="spellEnd"/>
            <w:r>
              <w:t xml:space="preserve"> and smoothness, and run datum lines to check dimensions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lastRenderedPageBreak/>
              <w:t>Select suitable compounds, additives and application methods for the job at hand</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Plan the sequence of tasks, and establish working lines and the starting point</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 xml:space="preserve">Set up a mixing station and prepare the materials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Apply the compounds and additives according to manufacturer’s instructions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Inspect the completed job and carry out rework as required</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29"/>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bl>
    <w:p w:rsidR="009A0CAA" w:rsidRDefault="009A0CAA" w:rsidP="009A0CAA">
      <w:pPr>
        <w:pStyle w:val="Heading3"/>
        <w:spacing w:after="240"/>
        <w:ind w:left="1701" w:hanging="1701"/>
      </w:pPr>
      <w:r>
        <w:t>MSFFL2009: Select, prepare and apply moisture barriers and damp proof membranes to concrete sub-floors</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9A0CAA" w:rsidTr="009A0CAA">
        <w:trPr>
          <w:tblHeader/>
        </w:trPr>
        <w:tc>
          <w:tcPr>
            <w:tcW w:w="8082"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9A0CAA" w:rsidTr="009A0CAA">
        <w:trPr>
          <w:tblHeader/>
        </w:trPr>
        <w:tc>
          <w:tcPr>
            <w:tcW w:w="8082" w:type="dxa"/>
            <w:tcBorders>
              <w:top w:val="single" w:sz="4" w:space="0" w:color="auto"/>
              <w:left w:val="single" w:sz="4" w:space="0" w:color="auto"/>
              <w:bottom w:val="single" w:sz="4" w:space="0" w:color="auto"/>
              <w:right w:val="nil"/>
            </w:tcBorders>
            <w:hideMark/>
          </w:tcPr>
          <w:p w:rsidR="009A0CAA" w:rsidRDefault="009A0CAA">
            <w:pPr>
              <w:pStyle w:val="BodyText"/>
              <w:spacing w:before="120"/>
              <w:rPr>
                <w:rFonts w:ascii="Arial Narrow" w:hAnsi="Arial Narrow"/>
              </w:rPr>
            </w:pPr>
            <w:r>
              <w:t>Complete the following installations:</w:t>
            </w:r>
          </w:p>
          <w:p w:rsidR="009A0CAA" w:rsidRDefault="009A0CAA" w:rsidP="00A96C51">
            <w:pPr>
              <w:pStyle w:val="BodyText"/>
              <w:numPr>
                <w:ilvl w:val="0"/>
                <w:numId w:val="27"/>
              </w:numPr>
              <w:spacing w:before="120" w:line="240" w:lineRule="auto"/>
              <w:ind w:left="460" w:hanging="460"/>
            </w:pPr>
            <w:r>
              <w:t>One moisture barrier – dealing with an external moisture problem that may be due to hydrostatic pressure or capillary action (Installation 1)</w:t>
            </w:r>
          </w:p>
          <w:p w:rsidR="009A0CAA" w:rsidRDefault="009A0CAA" w:rsidP="00A96C51">
            <w:pPr>
              <w:pStyle w:val="BodyText"/>
              <w:numPr>
                <w:ilvl w:val="0"/>
                <w:numId w:val="27"/>
              </w:numPr>
              <w:spacing w:before="120" w:line="240" w:lineRule="auto"/>
              <w:ind w:left="460" w:hanging="460"/>
            </w:pPr>
            <w:r>
              <w:t>One moisture suppressant – dealing with construction moisture in green concrete (Installation 2)</w:t>
            </w:r>
          </w:p>
        </w:tc>
        <w:tc>
          <w:tcPr>
            <w:tcW w:w="1278" w:type="dxa"/>
            <w:tcBorders>
              <w:top w:val="single" w:sz="4" w:space="0" w:color="auto"/>
              <w:left w:val="nil"/>
              <w:bottom w:val="single" w:sz="4" w:space="0" w:color="auto"/>
              <w:right w:val="single" w:sz="4" w:space="0" w:color="auto"/>
            </w:tcBorders>
            <w:hideMark/>
          </w:tcPr>
          <w:p w:rsidR="009A0CAA" w:rsidRDefault="009A0CAA">
            <w:pPr>
              <w:spacing w:before="120"/>
              <w:jc w:val="center"/>
              <w:rPr>
                <w:rFonts w:ascii="Times New Roman" w:hAnsi="Times New Roman"/>
              </w:rPr>
            </w:pPr>
            <w:r>
              <w:br/>
            </w:r>
            <w:r>
              <w:br/>
            </w:r>
            <w:r>
              <w:sym w:font="Wingdings" w:char="0071"/>
            </w:r>
            <w:r>
              <w:br/>
            </w:r>
          </w:p>
          <w:p w:rsidR="009A0CAA" w:rsidRDefault="009A0CAA">
            <w:pPr>
              <w:spacing w:before="120"/>
              <w:jc w:val="center"/>
              <w:rPr>
                <w:rFonts w:ascii="Times New Roman" w:hAnsi="Times New Roman"/>
              </w:rPr>
            </w:pPr>
            <w:r>
              <w:sym w:font="Wingdings" w:char="0071"/>
            </w:r>
          </w:p>
        </w:tc>
      </w:tr>
    </w:tbl>
    <w:p w:rsidR="009A0CAA" w:rsidRDefault="009A0CAA" w:rsidP="009A0CAA">
      <w:pPr>
        <w:spacing w:before="0" w:line="240" w:lineRule="auto"/>
        <w:rPr>
          <w:lang w:eastAsia="en-AU"/>
        </w:rPr>
      </w:pPr>
    </w:p>
    <w:tbl>
      <w:tblPr>
        <w:tblStyle w:val="TableGrid"/>
        <w:tblW w:w="9360" w:type="dxa"/>
        <w:tblInd w:w="-34" w:type="dxa"/>
        <w:tblBorders>
          <w:insideV w:val="none" w:sz="0" w:space="0" w:color="auto"/>
        </w:tblBorders>
        <w:tblLayout w:type="fixed"/>
        <w:tblLook w:val="04A0"/>
      </w:tblPr>
      <w:tblGrid>
        <w:gridCol w:w="8083"/>
        <w:gridCol w:w="1277"/>
      </w:tblGrid>
      <w:tr w:rsidR="009A0CAA" w:rsidTr="009A0CAA">
        <w:tc>
          <w:tcPr>
            <w:tcW w:w="8083" w:type="dxa"/>
            <w:tcBorders>
              <w:top w:val="single" w:sz="4" w:space="0" w:color="auto"/>
              <w:left w:val="single" w:sz="4" w:space="0" w:color="auto"/>
              <w:bottom w:val="single" w:sz="4" w:space="0" w:color="auto"/>
              <w:right w:val="nil"/>
            </w:tcBorders>
            <w:shd w:val="pct20" w:color="auto" w:fill="auto"/>
            <w:hideMark/>
          </w:tcPr>
          <w:p w:rsidR="009A0CAA" w:rsidRDefault="009A0CAA">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9A0CAA" w:rsidRDefault="009A0CAA">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Inspect the subfloor in accordance with Australian Standards and treatment system</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Arial Narrow" w:hAnsi="Arial Narrow"/>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 xml:space="preserve">Select the correct tools and equipment, and carry out all necessary </w:t>
            </w:r>
            <w:r>
              <w:lastRenderedPageBreak/>
              <w:t>pre-start checks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lastRenderedPageBreak/>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lastRenderedPageBreak/>
              <w:t>Read the relevant MSDSs and follow the directions specified</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Prepare the materials and clean the floor surface according to instructions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Apply the moisture suppressant according to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 xml:space="preserve">Prior to moisture barrier application, establish the cause of the moisture problem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Strengthen corners, cracks and other areas of penetration</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Apply the moisture barrier according to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Inspect finished job for imperfections or problems</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r w:rsidR="009A0CAA" w:rsidTr="009A0CAA">
        <w:tc>
          <w:tcPr>
            <w:tcW w:w="8083" w:type="dxa"/>
            <w:tcBorders>
              <w:top w:val="single" w:sz="4" w:space="0" w:color="auto"/>
              <w:left w:val="single" w:sz="4" w:space="0" w:color="auto"/>
              <w:bottom w:val="single" w:sz="4" w:space="0" w:color="auto"/>
              <w:right w:val="nil"/>
            </w:tcBorders>
            <w:hideMark/>
          </w:tcPr>
          <w:p w:rsidR="009A0CAA" w:rsidRDefault="009A0CAA" w:rsidP="00A96C51">
            <w:pPr>
              <w:pStyle w:val="BodyText"/>
              <w:numPr>
                <w:ilvl w:val="0"/>
                <w:numId w:val="30"/>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9A0CAA" w:rsidRDefault="009A0CAA">
            <w:pPr>
              <w:spacing w:before="120" w:line="240" w:lineRule="auto"/>
              <w:jc w:val="center"/>
              <w:rPr>
                <w:rFonts w:ascii="Times New Roman" w:hAnsi="Times New Roman"/>
              </w:rPr>
            </w:pPr>
            <w:r>
              <w:rPr>
                <w:rFonts w:ascii="Arial Narrow" w:hAnsi="Arial Narrow"/>
              </w:rPr>
              <w:sym w:font="Wingdings" w:char="0071"/>
            </w:r>
          </w:p>
        </w:tc>
      </w:tr>
    </w:tbl>
    <w:p w:rsidR="009A0CAA" w:rsidRDefault="009A0CAA" w:rsidP="009A0CAA">
      <w:pPr>
        <w:spacing w:before="0"/>
        <w:rPr>
          <w:sz w:val="16"/>
          <w:szCs w:val="16"/>
        </w:rPr>
      </w:pPr>
    </w:p>
    <w:p w:rsidR="009A0CAA" w:rsidRPr="009A0CAA" w:rsidRDefault="009A0CAA" w:rsidP="009A0CAA"/>
    <w:p w:rsidR="00AB741B" w:rsidRPr="00BD22C7" w:rsidRDefault="00AB741B" w:rsidP="00AB741B">
      <w:pPr>
        <w:spacing w:before="120" w:after="0"/>
      </w:pPr>
    </w:p>
    <w:sectPr w:rsidR="00AB741B" w:rsidRPr="00BD22C7" w:rsidSect="00F221FB">
      <w:headerReference w:type="default" r:id="rId32"/>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6F" w:rsidRDefault="001E3C6F" w:rsidP="00102B40">
      <w:pPr>
        <w:spacing w:before="0" w:line="240" w:lineRule="auto"/>
      </w:pPr>
      <w:r>
        <w:separator/>
      </w:r>
    </w:p>
  </w:endnote>
  <w:endnote w:type="continuationSeparator" w:id="0">
    <w:p w:rsidR="001E3C6F" w:rsidRDefault="001E3C6F"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NewsGothic">
    <w:altName w:val="Arial Unicode MS"/>
    <w:panose1 w:val="00000000000000000000"/>
    <w:charset w:val="81"/>
    <w:family w:val="swiss"/>
    <w:notTrueType/>
    <w:pitch w:val="default"/>
    <w:sig w:usb0="00000003" w:usb1="09060000" w:usb2="00000010" w:usb3="00000000" w:csb0="00080001" w:csb1="00000000"/>
  </w:font>
  <w:font w:name="NewsGothicMT,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E31C48" w:rsidRDefault="00861D11" w:rsidP="0027475E">
    <w:pPr>
      <w:tabs>
        <w:tab w:val="left" w:pos="6804"/>
      </w:tabs>
      <w:spacing w:before="0" w:after="0" w:line="240" w:lineRule="auto"/>
      <w:rPr>
        <w:rFonts w:ascii="Arial Narrow" w:hAnsi="Arial Narrow"/>
      </w:rPr>
    </w:pPr>
    <w:r w:rsidRPr="00861D11">
      <w:pict>
        <v:shapetype id="_x0000_t32" coordsize="21600,21600" o:spt="32" o:oned="t" path="m,l21600,21600e" filled="f">
          <v:path arrowok="t" fillok="f" o:connecttype="none"/>
          <o:lock v:ext="edit" shapetype="t"/>
        </v:shapetype>
        <v:shape id="_x0000_s155660" type="#_x0000_t32" style="position:absolute;margin-left:-3.55pt;margin-top:-13.75pt;width:461.6pt;height:0;z-index:251674624" o:connectortype="straight" strokecolor="#a5a5a5" strokeweight="1pt"/>
      </w:pict>
    </w:r>
    <w:r w:rsidR="00E31C48">
      <w:rPr>
        <w:rFonts w:ascii="Arial Narrow" w:hAnsi="Arial Narrow"/>
      </w:rPr>
      <w:t xml:space="preserve">Developed by Workspace Training for INTAR members </w:t>
    </w:r>
    <w:r w:rsidR="00E31C48">
      <w:rPr>
        <w:rFonts w:ascii="Arial Narrow" w:hAnsi="Arial Narrow"/>
      </w:rPr>
      <w:tab/>
      <w:t>Version 1: 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6F" w:rsidRDefault="001E3C6F" w:rsidP="00102B40">
      <w:pPr>
        <w:spacing w:before="0" w:line="240" w:lineRule="auto"/>
      </w:pPr>
      <w:r>
        <w:separator/>
      </w:r>
    </w:p>
  </w:footnote>
  <w:footnote w:type="continuationSeparator" w:id="0">
    <w:p w:rsidR="001E3C6F" w:rsidRDefault="001E3C6F"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4324B9" w:rsidRDefault="00861D11" w:rsidP="00D82EDF">
    <w:pPr>
      <w:pStyle w:val="Header"/>
      <w:jc w:val="center"/>
      <w:rPr>
        <w:rFonts w:ascii="Arial Narrow" w:hAnsi="Arial Narrow"/>
      </w:rPr>
    </w:pPr>
    <w:r w:rsidRPr="00861D11">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B51972" w:rsidRDefault="00861D11" w:rsidP="0027475E">
    <w:pPr>
      <w:pStyle w:val="Header"/>
      <w:tabs>
        <w:tab w:val="left" w:pos="7938"/>
      </w:tabs>
      <w:spacing w:after="0"/>
      <w:jc w:val="center"/>
      <w:rPr>
        <w:rFonts w:ascii="Arial Narrow" w:hAnsi="Arial Narrow"/>
      </w:rPr>
    </w:pPr>
    <w:r w:rsidRPr="00861D11">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5E4E17">
      <w:rPr>
        <w:rFonts w:ascii="Arial Narrow" w:hAnsi="Arial Narrow"/>
        <w:noProof/>
        <w:lang w:val="en-AU"/>
      </w:rPr>
      <w:t xml:space="preserve">Subfloor coatings and toppings – </w:t>
    </w:r>
    <w:r w:rsidR="005E4E17">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7" w:rsidRPr="00B51972" w:rsidRDefault="00861D11" w:rsidP="0027475E">
    <w:pPr>
      <w:pStyle w:val="Header"/>
      <w:tabs>
        <w:tab w:val="left" w:pos="7938"/>
      </w:tabs>
      <w:spacing w:after="0"/>
      <w:ind w:left="2835"/>
      <w:jc w:val="center"/>
      <w:rPr>
        <w:rFonts w:ascii="Arial Narrow" w:hAnsi="Arial Narrow"/>
      </w:rPr>
    </w:pPr>
    <w:r w:rsidRPr="00861D11">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5E4E17">
      <w:rPr>
        <w:rFonts w:ascii="Arial Narrow" w:hAnsi="Arial Narrow"/>
        <w:noProof/>
        <w:lang w:val="en-AU"/>
      </w:rPr>
      <w:t xml:space="preserve">Subfloor coatings and toppings – </w:t>
    </w:r>
    <w:r w:rsidR="005E4E17">
      <w:rPr>
        <w:rFonts w:ascii="Arial Narrow" w:hAnsi="Arial Narrow"/>
      </w:rPr>
      <w:t>Workbook</w:t>
    </w:r>
    <w:r w:rsidR="005E4E17">
      <w:rPr>
        <w:rFonts w:ascii="Arial Narrow" w:hAnsi="Arial Narrow"/>
      </w:rPr>
      <w:tab/>
    </w:r>
    <w:r w:rsidR="005E4E17">
      <w:rPr>
        <w:rFonts w:ascii="Arial Narrow" w:hAnsi="Arial Narrow"/>
      </w:rPr>
      <w:tab/>
    </w:r>
    <w:r w:rsidRPr="004E5496">
      <w:rPr>
        <w:rFonts w:ascii="Arial Narrow" w:hAnsi="Arial Narrow"/>
      </w:rPr>
      <w:fldChar w:fldCharType="begin"/>
    </w:r>
    <w:r w:rsidR="005E4E17" w:rsidRPr="004E5496">
      <w:rPr>
        <w:rFonts w:ascii="Arial Narrow" w:hAnsi="Arial Narrow"/>
      </w:rPr>
      <w:instrText xml:space="preserve"> PAGE   \* MERGEFORMAT </w:instrText>
    </w:r>
    <w:r w:rsidRPr="004E5496">
      <w:rPr>
        <w:rFonts w:ascii="Arial Narrow" w:hAnsi="Arial Narrow"/>
      </w:rPr>
      <w:fldChar w:fldCharType="separate"/>
    </w:r>
    <w:r w:rsidR="0009596D">
      <w:rPr>
        <w:rFonts w:ascii="Arial Narrow" w:hAnsi="Arial Narrow"/>
        <w:noProof/>
      </w:rPr>
      <w:t>38</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F2A7484"/>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91E41C4"/>
    <w:multiLevelType w:val="hybridMultilevel"/>
    <w:tmpl w:val="CC4C0DCE"/>
    <w:lvl w:ilvl="0" w:tplc="794CF984">
      <w:start w:val="1"/>
      <w:numFmt w:val="decimal"/>
      <w:pStyle w:val="ListParagraph"/>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E1FEF"/>
    <w:multiLevelType w:val="hybridMultilevel"/>
    <w:tmpl w:val="AAFE5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8">
    <w:nsid w:val="2BD309D0"/>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2DF30F23"/>
    <w:multiLevelType w:val="hybridMultilevel"/>
    <w:tmpl w:val="D8B8C790"/>
    <w:lvl w:ilvl="0" w:tplc="D982D76E">
      <w:start w:val="1"/>
      <w:numFmt w:val="lowerLetter"/>
      <w:lvlText w:val="(%1)"/>
      <w:lvlJc w:val="left"/>
      <w:pPr>
        <w:ind w:left="1145" w:hanging="360"/>
      </w:pPr>
      <w:rPr>
        <w:rFonts w:hint="default"/>
        <w:b w:val="0"/>
        <w:i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9B5378"/>
    <w:multiLevelType w:val="hybridMultilevel"/>
    <w:tmpl w:val="C520067C"/>
    <w:lvl w:ilvl="0" w:tplc="19FEA4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500C5CA" w:tentative="1">
      <w:start w:val="1"/>
      <w:numFmt w:val="lowerLetter"/>
      <w:lvlText w:val="%2."/>
      <w:lvlJc w:val="left"/>
      <w:pPr>
        <w:tabs>
          <w:tab w:val="num" w:pos="1440"/>
        </w:tabs>
        <w:ind w:left="1440" w:hanging="360"/>
      </w:pPr>
    </w:lvl>
    <w:lvl w:ilvl="2" w:tplc="503471C0" w:tentative="1">
      <w:start w:val="1"/>
      <w:numFmt w:val="lowerRoman"/>
      <w:lvlText w:val="%3."/>
      <w:lvlJc w:val="right"/>
      <w:pPr>
        <w:tabs>
          <w:tab w:val="num" w:pos="2160"/>
        </w:tabs>
        <w:ind w:left="2160" w:hanging="180"/>
      </w:pPr>
    </w:lvl>
    <w:lvl w:ilvl="3" w:tplc="43102AA2" w:tentative="1">
      <w:start w:val="1"/>
      <w:numFmt w:val="decimal"/>
      <w:lvlText w:val="%4."/>
      <w:lvlJc w:val="left"/>
      <w:pPr>
        <w:tabs>
          <w:tab w:val="num" w:pos="2880"/>
        </w:tabs>
        <w:ind w:left="2880" w:hanging="360"/>
      </w:pPr>
    </w:lvl>
    <w:lvl w:ilvl="4" w:tplc="093CB3D4" w:tentative="1">
      <w:start w:val="1"/>
      <w:numFmt w:val="lowerLetter"/>
      <w:lvlText w:val="%5."/>
      <w:lvlJc w:val="left"/>
      <w:pPr>
        <w:tabs>
          <w:tab w:val="num" w:pos="3600"/>
        </w:tabs>
        <w:ind w:left="3600" w:hanging="360"/>
      </w:pPr>
    </w:lvl>
    <w:lvl w:ilvl="5" w:tplc="63D420B0" w:tentative="1">
      <w:start w:val="1"/>
      <w:numFmt w:val="lowerRoman"/>
      <w:lvlText w:val="%6."/>
      <w:lvlJc w:val="right"/>
      <w:pPr>
        <w:tabs>
          <w:tab w:val="num" w:pos="4320"/>
        </w:tabs>
        <w:ind w:left="4320" w:hanging="180"/>
      </w:pPr>
    </w:lvl>
    <w:lvl w:ilvl="6" w:tplc="85F47A16" w:tentative="1">
      <w:start w:val="1"/>
      <w:numFmt w:val="decimal"/>
      <w:lvlText w:val="%7."/>
      <w:lvlJc w:val="left"/>
      <w:pPr>
        <w:tabs>
          <w:tab w:val="num" w:pos="5040"/>
        </w:tabs>
        <w:ind w:left="5040" w:hanging="360"/>
      </w:pPr>
    </w:lvl>
    <w:lvl w:ilvl="7" w:tplc="42E6011E" w:tentative="1">
      <w:start w:val="1"/>
      <w:numFmt w:val="lowerLetter"/>
      <w:lvlText w:val="%8."/>
      <w:lvlJc w:val="left"/>
      <w:pPr>
        <w:tabs>
          <w:tab w:val="num" w:pos="5760"/>
        </w:tabs>
        <w:ind w:left="5760" w:hanging="360"/>
      </w:pPr>
    </w:lvl>
    <w:lvl w:ilvl="8" w:tplc="500C367E" w:tentative="1">
      <w:start w:val="1"/>
      <w:numFmt w:val="lowerRoman"/>
      <w:lvlText w:val="%9."/>
      <w:lvlJc w:val="right"/>
      <w:pPr>
        <w:tabs>
          <w:tab w:val="num" w:pos="6480"/>
        </w:tabs>
        <w:ind w:left="6480" w:hanging="180"/>
      </w:pPr>
    </w:lvl>
  </w:abstractNum>
  <w:abstractNum w:abstractNumId="12">
    <w:nsid w:val="3E532DEC"/>
    <w:multiLevelType w:val="hybridMultilevel"/>
    <w:tmpl w:val="C54A3AF0"/>
    <w:lvl w:ilvl="0" w:tplc="D982D76E">
      <w:start w:val="1"/>
      <w:numFmt w:val="lowerLetter"/>
      <w:lvlText w:val="(%1)"/>
      <w:lvlJc w:val="left"/>
      <w:pPr>
        <w:ind w:left="1145" w:hanging="360"/>
      </w:pPr>
      <w:rPr>
        <w:rFonts w:hint="default"/>
        <w:b w:val="0"/>
        <w:i w:val="0"/>
      </w:rPr>
    </w:lvl>
    <w:lvl w:ilvl="1" w:tplc="D982D76E">
      <w:start w:val="1"/>
      <w:numFmt w:val="lowerLetter"/>
      <w:lvlText w:val="(%2)"/>
      <w:lvlJc w:val="left"/>
      <w:pPr>
        <w:ind w:left="1865" w:hanging="360"/>
      </w:pPr>
      <w:rPr>
        <w:rFonts w:hint="default"/>
        <w:b w:val="0"/>
        <w:i w:val="0"/>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3">
    <w:nsid w:val="41F47191"/>
    <w:multiLevelType w:val="hybridMultilevel"/>
    <w:tmpl w:val="0C4899D8"/>
    <w:lvl w:ilvl="0" w:tplc="6ACC9876">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5C4E8B82" w:tentative="1">
      <w:start w:val="1"/>
      <w:numFmt w:val="lowerLetter"/>
      <w:lvlText w:val="%2."/>
      <w:lvlJc w:val="left"/>
      <w:pPr>
        <w:tabs>
          <w:tab w:val="num" w:pos="1440"/>
        </w:tabs>
        <w:ind w:left="1440" w:hanging="360"/>
      </w:pPr>
    </w:lvl>
    <w:lvl w:ilvl="2" w:tplc="780E0BE6" w:tentative="1">
      <w:start w:val="1"/>
      <w:numFmt w:val="lowerRoman"/>
      <w:lvlText w:val="%3."/>
      <w:lvlJc w:val="right"/>
      <w:pPr>
        <w:tabs>
          <w:tab w:val="num" w:pos="2160"/>
        </w:tabs>
        <w:ind w:left="2160" w:hanging="180"/>
      </w:pPr>
    </w:lvl>
    <w:lvl w:ilvl="3" w:tplc="CD2EE4AE" w:tentative="1">
      <w:start w:val="1"/>
      <w:numFmt w:val="decimal"/>
      <w:lvlText w:val="%4."/>
      <w:lvlJc w:val="left"/>
      <w:pPr>
        <w:tabs>
          <w:tab w:val="num" w:pos="2880"/>
        </w:tabs>
        <w:ind w:left="2880" w:hanging="360"/>
      </w:pPr>
    </w:lvl>
    <w:lvl w:ilvl="4" w:tplc="7B4C9CCA" w:tentative="1">
      <w:start w:val="1"/>
      <w:numFmt w:val="lowerLetter"/>
      <w:lvlText w:val="%5."/>
      <w:lvlJc w:val="left"/>
      <w:pPr>
        <w:tabs>
          <w:tab w:val="num" w:pos="3600"/>
        </w:tabs>
        <w:ind w:left="3600" w:hanging="360"/>
      </w:pPr>
    </w:lvl>
    <w:lvl w:ilvl="5" w:tplc="9A680052" w:tentative="1">
      <w:start w:val="1"/>
      <w:numFmt w:val="lowerRoman"/>
      <w:lvlText w:val="%6."/>
      <w:lvlJc w:val="right"/>
      <w:pPr>
        <w:tabs>
          <w:tab w:val="num" w:pos="4320"/>
        </w:tabs>
        <w:ind w:left="4320" w:hanging="180"/>
      </w:pPr>
    </w:lvl>
    <w:lvl w:ilvl="6" w:tplc="9AE830BA" w:tentative="1">
      <w:start w:val="1"/>
      <w:numFmt w:val="decimal"/>
      <w:lvlText w:val="%7."/>
      <w:lvlJc w:val="left"/>
      <w:pPr>
        <w:tabs>
          <w:tab w:val="num" w:pos="5040"/>
        </w:tabs>
        <w:ind w:left="5040" w:hanging="360"/>
      </w:pPr>
    </w:lvl>
    <w:lvl w:ilvl="7" w:tplc="CF34A7AA" w:tentative="1">
      <w:start w:val="1"/>
      <w:numFmt w:val="lowerLetter"/>
      <w:lvlText w:val="%8."/>
      <w:lvlJc w:val="left"/>
      <w:pPr>
        <w:tabs>
          <w:tab w:val="num" w:pos="5760"/>
        </w:tabs>
        <w:ind w:left="5760" w:hanging="360"/>
      </w:pPr>
    </w:lvl>
    <w:lvl w:ilvl="8" w:tplc="ACC6A5A4" w:tentative="1">
      <w:start w:val="1"/>
      <w:numFmt w:val="lowerRoman"/>
      <w:lvlText w:val="%9."/>
      <w:lvlJc w:val="right"/>
      <w:pPr>
        <w:tabs>
          <w:tab w:val="num" w:pos="6480"/>
        </w:tabs>
        <w:ind w:left="6480" w:hanging="180"/>
      </w:pPr>
    </w:lvl>
  </w:abstractNum>
  <w:abstractNum w:abstractNumId="14">
    <w:nsid w:val="451F674C"/>
    <w:multiLevelType w:val="hybridMultilevel"/>
    <w:tmpl w:val="4FA27620"/>
    <w:lvl w:ilvl="0" w:tplc="D982D76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6">
    <w:nsid w:val="4BC3468B"/>
    <w:multiLevelType w:val="hybridMultilevel"/>
    <w:tmpl w:val="CEE24FD6"/>
    <w:lvl w:ilvl="0" w:tplc="0C09000F">
      <w:start w:val="1"/>
      <w:numFmt w:val="decimal"/>
      <w:lvlText w:val="%1."/>
      <w:lvlJc w:val="left"/>
      <w:pPr>
        <w:ind w:left="860" w:hanging="435"/>
      </w:pPr>
      <w:rPr>
        <w:rFonts w:hint="default"/>
      </w:rPr>
    </w:lvl>
    <w:lvl w:ilvl="1" w:tplc="FBAEC7E8">
      <w:start w:val="1"/>
      <w:numFmt w:val="lowerLetter"/>
      <w:lvlText w:val="(%2)"/>
      <w:lvlJc w:val="left"/>
      <w:pPr>
        <w:ind w:left="1515" w:hanging="4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20">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1">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2">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DAF29B6"/>
    <w:multiLevelType w:val="hybridMultilevel"/>
    <w:tmpl w:val="58F87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A3524F3"/>
    <w:multiLevelType w:val="hybridMultilevel"/>
    <w:tmpl w:val="846A5092"/>
    <w:lvl w:ilvl="0" w:tplc="0C09000F">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nsid w:val="7D9C22C7"/>
    <w:multiLevelType w:val="hybridMultilevel"/>
    <w:tmpl w:val="56661674"/>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5"/>
  </w:num>
  <w:num w:numId="3">
    <w:abstractNumId w:val="21"/>
  </w:num>
  <w:num w:numId="4">
    <w:abstractNumId w:val="20"/>
  </w:num>
  <w:num w:numId="5">
    <w:abstractNumId w:val="15"/>
  </w:num>
  <w:num w:numId="6">
    <w:abstractNumId w:val="19"/>
  </w:num>
  <w:num w:numId="7">
    <w:abstractNumId w:val="7"/>
  </w:num>
  <w:num w:numId="8">
    <w:abstractNumId w:val="3"/>
  </w:num>
  <w:num w:numId="9">
    <w:abstractNumId w:val="22"/>
  </w:num>
  <w:num w:numId="10">
    <w:abstractNumId w:val="17"/>
  </w:num>
  <w:num w:numId="11">
    <w:abstractNumId w:val="11"/>
  </w:num>
  <w:num w:numId="12">
    <w:abstractNumId w:val="13"/>
  </w:num>
  <w:num w:numId="13">
    <w:abstractNumId w:val="10"/>
  </w:num>
  <w:num w:numId="14">
    <w:abstractNumId w:val="0"/>
  </w:num>
  <w:num w:numId="15">
    <w:abstractNumId w:val="5"/>
  </w:num>
  <w:num w:numId="16">
    <w:abstractNumId w:val="6"/>
  </w:num>
  <w:num w:numId="17">
    <w:abstractNumId w:val="23"/>
  </w:num>
  <w:num w:numId="18">
    <w:abstractNumId w:val="9"/>
  </w:num>
  <w:num w:numId="19">
    <w:abstractNumId w:val="14"/>
  </w:num>
  <w:num w:numId="20">
    <w:abstractNumId w:val="16"/>
  </w:num>
  <w:num w:numId="21">
    <w:abstractNumId w:val="12"/>
  </w:num>
  <w:num w:numId="22">
    <w:abstractNumId w:val="26"/>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4370"/>
    <o:shapelayout v:ext="edit">
      <o:idmap v:ext="edit" data="152"/>
      <o:rules v:ext="edit">
        <o:r id="V:Rule5" type="connector" idref="#_x0000_s155659"/>
        <o:r id="V:Rule6" type="connector" idref="#_x0000_s155649"/>
        <o:r id="V:Rule7" type="connector" idref="#_x0000_s155658"/>
        <o:r id="V:Rule8" type="connector" idref="#_x0000_s155660"/>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FFB"/>
    <w:rsid w:val="00057178"/>
    <w:rsid w:val="0005728E"/>
    <w:rsid w:val="0006057C"/>
    <w:rsid w:val="00062947"/>
    <w:rsid w:val="00063BBC"/>
    <w:rsid w:val="00066E9B"/>
    <w:rsid w:val="00067849"/>
    <w:rsid w:val="00067E95"/>
    <w:rsid w:val="000702F1"/>
    <w:rsid w:val="00071CF2"/>
    <w:rsid w:val="00072AD7"/>
    <w:rsid w:val="00073AFD"/>
    <w:rsid w:val="000766A9"/>
    <w:rsid w:val="0007735F"/>
    <w:rsid w:val="0008023F"/>
    <w:rsid w:val="00080E25"/>
    <w:rsid w:val="00082107"/>
    <w:rsid w:val="00085EB4"/>
    <w:rsid w:val="00086263"/>
    <w:rsid w:val="0008767E"/>
    <w:rsid w:val="00093080"/>
    <w:rsid w:val="000931DF"/>
    <w:rsid w:val="000942F4"/>
    <w:rsid w:val="0009596D"/>
    <w:rsid w:val="00097FE5"/>
    <w:rsid w:val="000A3473"/>
    <w:rsid w:val="000A37FB"/>
    <w:rsid w:val="000A4520"/>
    <w:rsid w:val="000A7C8A"/>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102B40"/>
    <w:rsid w:val="00102D84"/>
    <w:rsid w:val="001074EB"/>
    <w:rsid w:val="00107CBA"/>
    <w:rsid w:val="00107CE0"/>
    <w:rsid w:val="00112BCD"/>
    <w:rsid w:val="001137AC"/>
    <w:rsid w:val="00114985"/>
    <w:rsid w:val="00115EDB"/>
    <w:rsid w:val="0012094D"/>
    <w:rsid w:val="00120E20"/>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6573"/>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924D6"/>
    <w:rsid w:val="00193DF4"/>
    <w:rsid w:val="001A0E63"/>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325A"/>
    <w:rsid w:val="001D5256"/>
    <w:rsid w:val="001D5A33"/>
    <w:rsid w:val="001E059C"/>
    <w:rsid w:val="001E08BE"/>
    <w:rsid w:val="001E0D99"/>
    <w:rsid w:val="001E0DEF"/>
    <w:rsid w:val="001E3912"/>
    <w:rsid w:val="001E3C6F"/>
    <w:rsid w:val="001E524F"/>
    <w:rsid w:val="001E6593"/>
    <w:rsid w:val="001F0407"/>
    <w:rsid w:val="001F5D6A"/>
    <w:rsid w:val="001F7068"/>
    <w:rsid w:val="00201788"/>
    <w:rsid w:val="0020191D"/>
    <w:rsid w:val="00205584"/>
    <w:rsid w:val="002058A9"/>
    <w:rsid w:val="0021049B"/>
    <w:rsid w:val="002105EE"/>
    <w:rsid w:val="00210F58"/>
    <w:rsid w:val="00211166"/>
    <w:rsid w:val="002117AD"/>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D0A"/>
    <w:rsid w:val="00242A88"/>
    <w:rsid w:val="00242BD3"/>
    <w:rsid w:val="0024474E"/>
    <w:rsid w:val="00244CD7"/>
    <w:rsid w:val="0024584D"/>
    <w:rsid w:val="00251E77"/>
    <w:rsid w:val="00254889"/>
    <w:rsid w:val="00256CB5"/>
    <w:rsid w:val="00260C0D"/>
    <w:rsid w:val="00262237"/>
    <w:rsid w:val="0026264E"/>
    <w:rsid w:val="0026776B"/>
    <w:rsid w:val="00270384"/>
    <w:rsid w:val="00270BFE"/>
    <w:rsid w:val="00271263"/>
    <w:rsid w:val="002738F0"/>
    <w:rsid w:val="002743B9"/>
    <w:rsid w:val="0027464C"/>
    <w:rsid w:val="0027475E"/>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5883"/>
    <w:rsid w:val="002A5D68"/>
    <w:rsid w:val="002A6576"/>
    <w:rsid w:val="002B026F"/>
    <w:rsid w:val="002B1206"/>
    <w:rsid w:val="002B258E"/>
    <w:rsid w:val="002B2E38"/>
    <w:rsid w:val="002B7395"/>
    <w:rsid w:val="002C57C7"/>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627C"/>
    <w:rsid w:val="00300209"/>
    <w:rsid w:val="00300B73"/>
    <w:rsid w:val="00302261"/>
    <w:rsid w:val="00302EBF"/>
    <w:rsid w:val="00303A46"/>
    <w:rsid w:val="0030466C"/>
    <w:rsid w:val="00306F7F"/>
    <w:rsid w:val="003101EA"/>
    <w:rsid w:val="00313009"/>
    <w:rsid w:val="00313965"/>
    <w:rsid w:val="0031412A"/>
    <w:rsid w:val="00314421"/>
    <w:rsid w:val="00314BA6"/>
    <w:rsid w:val="00325709"/>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62CB7"/>
    <w:rsid w:val="00363D4C"/>
    <w:rsid w:val="00367000"/>
    <w:rsid w:val="00367349"/>
    <w:rsid w:val="003703E1"/>
    <w:rsid w:val="00370431"/>
    <w:rsid w:val="0037148D"/>
    <w:rsid w:val="003717D5"/>
    <w:rsid w:val="0037472B"/>
    <w:rsid w:val="00374A0B"/>
    <w:rsid w:val="0037797C"/>
    <w:rsid w:val="003803B9"/>
    <w:rsid w:val="0038078A"/>
    <w:rsid w:val="0038083B"/>
    <w:rsid w:val="00380ED3"/>
    <w:rsid w:val="0038293C"/>
    <w:rsid w:val="00386B26"/>
    <w:rsid w:val="0039111D"/>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19F"/>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64F5"/>
    <w:rsid w:val="00436726"/>
    <w:rsid w:val="004415BF"/>
    <w:rsid w:val="0044239A"/>
    <w:rsid w:val="00442A3F"/>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1BF"/>
    <w:rsid w:val="004A38F1"/>
    <w:rsid w:val="004A4FB9"/>
    <w:rsid w:val="004A54C5"/>
    <w:rsid w:val="004A65D5"/>
    <w:rsid w:val="004A7CB4"/>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65694"/>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5C3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4F3B"/>
    <w:rsid w:val="005D538D"/>
    <w:rsid w:val="005D5FCC"/>
    <w:rsid w:val="005D7BE5"/>
    <w:rsid w:val="005E03B3"/>
    <w:rsid w:val="005E09B7"/>
    <w:rsid w:val="005E1477"/>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7649"/>
    <w:rsid w:val="006114AB"/>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4507"/>
    <w:rsid w:val="00636A10"/>
    <w:rsid w:val="006379EE"/>
    <w:rsid w:val="00640D65"/>
    <w:rsid w:val="00642216"/>
    <w:rsid w:val="0064312C"/>
    <w:rsid w:val="00643140"/>
    <w:rsid w:val="006466A7"/>
    <w:rsid w:val="00647DFB"/>
    <w:rsid w:val="0065151E"/>
    <w:rsid w:val="00654585"/>
    <w:rsid w:val="00654E1A"/>
    <w:rsid w:val="006558F4"/>
    <w:rsid w:val="00660A61"/>
    <w:rsid w:val="00660C7B"/>
    <w:rsid w:val="00661D28"/>
    <w:rsid w:val="00662553"/>
    <w:rsid w:val="00673153"/>
    <w:rsid w:val="006742F5"/>
    <w:rsid w:val="00677EAA"/>
    <w:rsid w:val="00677F6A"/>
    <w:rsid w:val="00681DED"/>
    <w:rsid w:val="006838D4"/>
    <w:rsid w:val="0068405C"/>
    <w:rsid w:val="006853D5"/>
    <w:rsid w:val="00687198"/>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53D3"/>
    <w:rsid w:val="006B60E0"/>
    <w:rsid w:val="006B7A96"/>
    <w:rsid w:val="006C0D1C"/>
    <w:rsid w:val="006C1281"/>
    <w:rsid w:val="006C4967"/>
    <w:rsid w:val="006C6E4D"/>
    <w:rsid w:val="006D0BA2"/>
    <w:rsid w:val="006D39B7"/>
    <w:rsid w:val="006D4F8C"/>
    <w:rsid w:val="006D53CD"/>
    <w:rsid w:val="006D57E6"/>
    <w:rsid w:val="006D6544"/>
    <w:rsid w:val="006D6A7C"/>
    <w:rsid w:val="006E0143"/>
    <w:rsid w:val="006E12B9"/>
    <w:rsid w:val="006E17AA"/>
    <w:rsid w:val="006E2C41"/>
    <w:rsid w:val="006E477A"/>
    <w:rsid w:val="006E49D3"/>
    <w:rsid w:val="006E591F"/>
    <w:rsid w:val="006F0652"/>
    <w:rsid w:val="006F09AF"/>
    <w:rsid w:val="006F10CF"/>
    <w:rsid w:val="006F1FC5"/>
    <w:rsid w:val="006F462A"/>
    <w:rsid w:val="006F4841"/>
    <w:rsid w:val="006F49C0"/>
    <w:rsid w:val="006F4D0A"/>
    <w:rsid w:val="006F4D5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26E"/>
    <w:rsid w:val="00825F63"/>
    <w:rsid w:val="00826B89"/>
    <w:rsid w:val="008312E5"/>
    <w:rsid w:val="00831A39"/>
    <w:rsid w:val="00832EE2"/>
    <w:rsid w:val="00833167"/>
    <w:rsid w:val="008336AC"/>
    <w:rsid w:val="00833ECD"/>
    <w:rsid w:val="00834D0C"/>
    <w:rsid w:val="008404DA"/>
    <w:rsid w:val="0084442C"/>
    <w:rsid w:val="008469D0"/>
    <w:rsid w:val="00851030"/>
    <w:rsid w:val="00851641"/>
    <w:rsid w:val="00851965"/>
    <w:rsid w:val="0085273F"/>
    <w:rsid w:val="0085721A"/>
    <w:rsid w:val="0085730F"/>
    <w:rsid w:val="0086093E"/>
    <w:rsid w:val="00861D11"/>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6DF7"/>
    <w:rsid w:val="008900C4"/>
    <w:rsid w:val="0089263E"/>
    <w:rsid w:val="0089355C"/>
    <w:rsid w:val="00894458"/>
    <w:rsid w:val="008A20F5"/>
    <w:rsid w:val="008A3EE6"/>
    <w:rsid w:val="008B1CA3"/>
    <w:rsid w:val="008B26A5"/>
    <w:rsid w:val="008B2904"/>
    <w:rsid w:val="008B3B22"/>
    <w:rsid w:val="008B5E33"/>
    <w:rsid w:val="008B69E4"/>
    <w:rsid w:val="008C00C7"/>
    <w:rsid w:val="008C13B0"/>
    <w:rsid w:val="008C21C7"/>
    <w:rsid w:val="008C2901"/>
    <w:rsid w:val="008C2D4E"/>
    <w:rsid w:val="008C3397"/>
    <w:rsid w:val="008C5707"/>
    <w:rsid w:val="008C6164"/>
    <w:rsid w:val="008D006E"/>
    <w:rsid w:val="008D0EBB"/>
    <w:rsid w:val="008D19A6"/>
    <w:rsid w:val="008D2249"/>
    <w:rsid w:val="008D3EAA"/>
    <w:rsid w:val="008D5CB5"/>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20822"/>
    <w:rsid w:val="00921201"/>
    <w:rsid w:val="0092164E"/>
    <w:rsid w:val="0092194A"/>
    <w:rsid w:val="00922F53"/>
    <w:rsid w:val="00924F04"/>
    <w:rsid w:val="00930A5A"/>
    <w:rsid w:val="009319BE"/>
    <w:rsid w:val="0093395F"/>
    <w:rsid w:val="00941753"/>
    <w:rsid w:val="00942463"/>
    <w:rsid w:val="00944595"/>
    <w:rsid w:val="00945F44"/>
    <w:rsid w:val="0094648B"/>
    <w:rsid w:val="009500DE"/>
    <w:rsid w:val="009536FF"/>
    <w:rsid w:val="00953BD8"/>
    <w:rsid w:val="009570E2"/>
    <w:rsid w:val="0096250E"/>
    <w:rsid w:val="00964E81"/>
    <w:rsid w:val="00967BCF"/>
    <w:rsid w:val="0097211D"/>
    <w:rsid w:val="0097318B"/>
    <w:rsid w:val="009757C5"/>
    <w:rsid w:val="00977425"/>
    <w:rsid w:val="009815BA"/>
    <w:rsid w:val="00985734"/>
    <w:rsid w:val="00985FC7"/>
    <w:rsid w:val="009902A6"/>
    <w:rsid w:val="00990D8D"/>
    <w:rsid w:val="009937B4"/>
    <w:rsid w:val="00993BB0"/>
    <w:rsid w:val="009959F0"/>
    <w:rsid w:val="00995CF7"/>
    <w:rsid w:val="00996E26"/>
    <w:rsid w:val="009A0CAA"/>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F098E"/>
    <w:rsid w:val="009F1308"/>
    <w:rsid w:val="009F2A65"/>
    <w:rsid w:val="009F2B2C"/>
    <w:rsid w:val="009F2F3B"/>
    <w:rsid w:val="009F680E"/>
    <w:rsid w:val="00A01013"/>
    <w:rsid w:val="00A015A6"/>
    <w:rsid w:val="00A046B2"/>
    <w:rsid w:val="00A06E73"/>
    <w:rsid w:val="00A07923"/>
    <w:rsid w:val="00A10CF0"/>
    <w:rsid w:val="00A10CF5"/>
    <w:rsid w:val="00A11A65"/>
    <w:rsid w:val="00A11C89"/>
    <w:rsid w:val="00A125C2"/>
    <w:rsid w:val="00A126B1"/>
    <w:rsid w:val="00A12F13"/>
    <w:rsid w:val="00A147CB"/>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6764"/>
    <w:rsid w:val="00A87712"/>
    <w:rsid w:val="00A87CA3"/>
    <w:rsid w:val="00A928CE"/>
    <w:rsid w:val="00A92DF8"/>
    <w:rsid w:val="00A96239"/>
    <w:rsid w:val="00A96846"/>
    <w:rsid w:val="00A96C51"/>
    <w:rsid w:val="00A97E99"/>
    <w:rsid w:val="00AA0C7D"/>
    <w:rsid w:val="00AA24F4"/>
    <w:rsid w:val="00AA39F9"/>
    <w:rsid w:val="00AA4D74"/>
    <w:rsid w:val="00AA5F05"/>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2EBE"/>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D0649"/>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0A4"/>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07CA"/>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2998"/>
    <w:rsid w:val="00CB32C8"/>
    <w:rsid w:val="00CB39DC"/>
    <w:rsid w:val="00CB407C"/>
    <w:rsid w:val="00CB5B5C"/>
    <w:rsid w:val="00CC298D"/>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6B03"/>
    <w:rsid w:val="00CF7359"/>
    <w:rsid w:val="00CF7A62"/>
    <w:rsid w:val="00D00F08"/>
    <w:rsid w:val="00D02665"/>
    <w:rsid w:val="00D060C9"/>
    <w:rsid w:val="00D06496"/>
    <w:rsid w:val="00D070FA"/>
    <w:rsid w:val="00D073DF"/>
    <w:rsid w:val="00D130D0"/>
    <w:rsid w:val="00D13C67"/>
    <w:rsid w:val="00D14507"/>
    <w:rsid w:val="00D155E8"/>
    <w:rsid w:val="00D15C7E"/>
    <w:rsid w:val="00D2333B"/>
    <w:rsid w:val="00D25173"/>
    <w:rsid w:val="00D25DE8"/>
    <w:rsid w:val="00D26890"/>
    <w:rsid w:val="00D26D9F"/>
    <w:rsid w:val="00D270C5"/>
    <w:rsid w:val="00D271D6"/>
    <w:rsid w:val="00D30ECA"/>
    <w:rsid w:val="00D329B7"/>
    <w:rsid w:val="00D32E88"/>
    <w:rsid w:val="00D35D69"/>
    <w:rsid w:val="00D403B8"/>
    <w:rsid w:val="00D414A9"/>
    <w:rsid w:val="00D42A7A"/>
    <w:rsid w:val="00D43A26"/>
    <w:rsid w:val="00D43AE9"/>
    <w:rsid w:val="00D4535E"/>
    <w:rsid w:val="00D46235"/>
    <w:rsid w:val="00D46E7A"/>
    <w:rsid w:val="00D47CA8"/>
    <w:rsid w:val="00D52061"/>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0845"/>
    <w:rsid w:val="00DA4DE0"/>
    <w:rsid w:val="00DA5A51"/>
    <w:rsid w:val="00DB1929"/>
    <w:rsid w:val="00DB2BCE"/>
    <w:rsid w:val="00DB2DE6"/>
    <w:rsid w:val="00DB3CB6"/>
    <w:rsid w:val="00DB51D9"/>
    <w:rsid w:val="00DC2546"/>
    <w:rsid w:val="00DC2A1E"/>
    <w:rsid w:val="00DC45EA"/>
    <w:rsid w:val="00DC62DF"/>
    <w:rsid w:val="00DC7865"/>
    <w:rsid w:val="00DC7DCC"/>
    <w:rsid w:val="00DD008F"/>
    <w:rsid w:val="00DD104C"/>
    <w:rsid w:val="00DD1060"/>
    <w:rsid w:val="00DD1D36"/>
    <w:rsid w:val="00DD33B6"/>
    <w:rsid w:val="00DD3514"/>
    <w:rsid w:val="00DD4D92"/>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1C48"/>
    <w:rsid w:val="00E32E4B"/>
    <w:rsid w:val="00E340F8"/>
    <w:rsid w:val="00E34A53"/>
    <w:rsid w:val="00E3509D"/>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289A"/>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133F"/>
    <w:rsid w:val="00F01955"/>
    <w:rsid w:val="00F02908"/>
    <w:rsid w:val="00F02AE0"/>
    <w:rsid w:val="00F10BE6"/>
    <w:rsid w:val="00F129F3"/>
    <w:rsid w:val="00F14A01"/>
    <w:rsid w:val="00F14B33"/>
    <w:rsid w:val="00F15E40"/>
    <w:rsid w:val="00F16060"/>
    <w:rsid w:val="00F16E6D"/>
    <w:rsid w:val="00F20F0F"/>
    <w:rsid w:val="00F2171C"/>
    <w:rsid w:val="00F221FB"/>
    <w:rsid w:val="00F2662C"/>
    <w:rsid w:val="00F274C8"/>
    <w:rsid w:val="00F30282"/>
    <w:rsid w:val="00F310E2"/>
    <w:rsid w:val="00F3191F"/>
    <w:rsid w:val="00F3195D"/>
    <w:rsid w:val="00F31AAE"/>
    <w:rsid w:val="00F37097"/>
    <w:rsid w:val="00F37287"/>
    <w:rsid w:val="00F41B1B"/>
    <w:rsid w:val="00F43769"/>
    <w:rsid w:val="00F45842"/>
    <w:rsid w:val="00F45934"/>
    <w:rsid w:val="00F5013F"/>
    <w:rsid w:val="00F503D5"/>
    <w:rsid w:val="00F504A2"/>
    <w:rsid w:val="00F5060B"/>
    <w:rsid w:val="00F50A50"/>
    <w:rsid w:val="00F51E9A"/>
    <w:rsid w:val="00F537B5"/>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8061D"/>
    <w:rsid w:val="00F821A7"/>
    <w:rsid w:val="00F82483"/>
    <w:rsid w:val="00F828EA"/>
    <w:rsid w:val="00F82B2A"/>
    <w:rsid w:val="00F83EBC"/>
    <w:rsid w:val="00F841A6"/>
    <w:rsid w:val="00F841F2"/>
    <w:rsid w:val="00F860B9"/>
    <w:rsid w:val="00F87505"/>
    <w:rsid w:val="00F90CC7"/>
    <w:rsid w:val="00F90DB3"/>
    <w:rsid w:val="00F91CEC"/>
    <w:rsid w:val="00F92186"/>
    <w:rsid w:val="00F972AD"/>
    <w:rsid w:val="00F97927"/>
    <w:rsid w:val="00FA18B7"/>
    <w:rsid w:val="00FA3B99"/>
    <w:rsid w:val="00FA79D8"/>
    <w:rsid w:val="00FB03CB"/>
    <w:rsid w:val="00FB0FBE"/>
    <w:rsid w:val="00FB6E05"/>
    <w:rsid w:val="00FB7006"/>
    <w:rsid w:val="00FC2D53"/>
    <w:rsid w:val="00FC4F70"/>
    <w:rsid w:val="00FC59A5"/>
    <w:rsid w:val="00FC5DD3"/>
    <w:rsid w:val="00FD02B7"/>
    <w:rsid w:val="00FD02CE"/>
    <w:rsid w:val="00FD044D"/>
    <w:rsid w:val="00FD2C59"/>
    <w:rsid w:val="00FD5511"/>
    <w:rsid w:val="00FD5C31"/>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1B1B"/>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0702F1"/>
    <w:pPr>
      <w:numPr>
        <w:numId w:val="15"/>
      </w:numPr>
      <w:ind w:left="397" w:hanging="397"/>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6370002">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4502274">
      <w:bodyDiv w:val="1"/>
      <w:marLeft w:val="0"/>
      <w:marRight w:val="0"/>
      <w:marTop w:val="0"/>
      <w:marBottom w:val="0"/>
      <w:divBdr>
        <w:top w:val="none" w:sz="0" w:space="0" w:color="auto"/>
        <w:left w:val="none" w:sz="0" w:space="0" w:color="auto"/>
        <w:bottom w:val="none" w:sz="0" w:space="0" w:color="auto"/>
        <w:right w:val="none" w:sz="0" w:space="0" w:color="auto"/>
      </w:divBdr>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345592361">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41677748">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5607155">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26" Type="http://schemas.openxmlformats.org/officeDocument/2006/relationships/hyperlink" Target="http://www.youtube.com/watch?v=3aG08Iq7m5s" TargetMode="External"/><Relationship Id="rId3" Type="http://schemas.openxmlformats.org/officeDocument/2006/relationships/styles" Target="styles.xml"/><Relationship Id="rId21" Type="http://schemas.openxmlformats.org/officeDocument/2006/relationships/hyperlink" Target="http://www.wagnermeters.com/video-install.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ardexaustralia.com/products/waterproof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hyperlink" Target="http://www.youtube.com/watch?v=35NbjSh5h0w&amp;list=PL854198DCA86F58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avco.com.au/productCategory.php?id_category=15"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LnCg2GHRBn8" TargetMode="External"/><Relationship Id="rId28" Type="http://schemas.openxmlformats.org/officeDocument/2006/relationships/hyperlink" Target="http://www.ardexaustralia.com/products/primers-bonding-agents-additives/ardex-p-51"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concretenetwork.com/videos/surface-preparation/" TargetMode="External"/><Relationship Id="rId27" Type="http://schemas.openxmlformats.org/officeDocument/2006/relationships/hyperlink" Target="http://www.youtube.com/watch?v=0IkJMveIMWo" TargetMode="External"/><Relationship Id="rId30" Type="http://schemas.openxmlformats.org/officeDocument/2006/relationships/hyperlink" Target="http://www.youtube.com/watch?v=q34TONR76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D1E87-67C3-4EC0-935B-5194464D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44</Pages>
  <Words>4812</Words>
  <Characters>24542</Characters>
  <Application>Microsoft Office Word</Application>
  <DocSecurity>0</DocSecurity>
  <Lines>570</Lines>
  <Paragraphs>345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Windows User</cp:lastModifiedBy>
  <cp:revision>46</cp:revision>
  <dcterms:created xsi:type="dcterms:W3CDTF">2012-10-10T07:41:00Z</dcterms:created>
  <dcterms:modified xsi:type="dcterms:W3CDTF">2018-03-08T23:56:00Z</dcterms:modified>
</cp:coreProperties>
</file>